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245CDA" w14:textId="77777777" w:rsidR="00056BC2" w:rsidRPr="006611C6" w:rsidRDefault="00056BC2" w:rsidP="00994008">
      <w:pPr>
        <w:spacing w:line="360" w:lineRule="auto"/>
        <w:ind w:right="-567"/>
        <w:jc w:val="center"/>
        <w:rPr>
          <w:rFonts w:cstheme="minorHAnsi"/>
          <w:b/>
          <w:bCs/>
        </w:rPr>
      </w:pPr>
      <w:r w:rsidRPr="006611C6">
        <w:rPr>
          <w:rFonts w:cstheme="minorHAnsi"/>
          <w:b/>
          <w:bCs/>
        </w:rPr>
        <w:t xml:space="preserve">De la plaque dentaire au </w:t>
      </w:r>
      <w:proofErr w:type="spellStart"/>
      <w:r w:rsidRPr="006611C6">
        <w:rPr>
          <w:rFonts w:cstheme="minorHAnsi"/>
          <w:b/>
          <w:bCs/>
        </w:rPr>
        <w:t>microbiote</w:t>
      </w:r>
      <w:proofErr w:type="spellEnd"/>
      <w:r w:rsidRPr="006611C6">
        <w:rPr>
          <w:rFonts w:cstheme="minorHAnsi"/>
          <w:b/>
          <w:bCs/>
        </w:rPr>
        <w:t xml:space="preserve"> buccal</w:t>
      </w:r>
    </w:p>
    <w:p w14:paraId="73A7F564" w14:textId="77777777" w:rsidR="005A3173" w:rsidRPr="006611C6" w:rsidRDefault="005A3173" w:rsidP="00B83A62">
      <w:pPr>
        <w:spacing w:line="360" w:lineRule="auto"/>
        <w:ind w:right="-567"/>
        <w:jc w:val="both"/>
        <w:rPr>
          <w:rFonts w:cstheme="minorHAnsi"/>
          <w:b/>
          <w:bCs/>
        </w:rPr>
      </w:pPr>
    </w:p>
    <w:p w14:paraId="010AD457" w14:textId="0AE27D8A" w:rsidR="00056BC2" w:rsidRPr="006611C6" w:rsidRDefault="002A2955" w:rsidP="00B83A62">
      <w:pPr>
        <w:spacing w:line="360" w:lineRule="auto"/>
        <w:ind w:right="-567"/>
        <w:jc w:val="both"/>
        <w:rPr>
          <w:rFonts w:cstheme="minorHAnsi"/>
        </w:rPr>
      </w:pPr>
      <w:r w:rsidRPr="006611C6">
        <w:rPr>
          <w:rFonts w:cstheme="minorHAnsi"/>
        </w:rPr>
        <w:t xml:space="preserve">*Martine </w:t>
      </w:r>
      <w:proofErr w:type="spellStart"/>
      <w:r w:rsidRPr="006611C6">
        <w:rPr>
          <w:rFonts w:cstheme="minorHAnsi"/>
        </w:rPr>
        <w:t>Bonnaure</w:t>
      </w:r>
      <w:proofErr w:type="spellEnd"/>
      <w:r w:rsidRPr="006611C6">
        <w:rPr>
          <w:rFonts w:cstheme="minorHAnsi"/>
        </w:rPr>
        <w:t>-Mallet</w:t>
      </w:r>
    </w:p>
    <w:p w14:paraId="2CC8991B" w14:textId="77777777" w:rsidR="00571646" w:rsidRPr="006611C6" w:rsidRDefault="00571646" w:rsidP="00B83A62">
      <w:pPr>
        <w:spacing w:line="360" w:lineRule="auto"/>
        <w:ind w:right="-567"/>
        <w:jc w:val="both"/>
        <w:rPr>
          <w:rFonts w:cstheme="minorHAnsi"/>
        </w:rPr>
      </w:pPr>
    </w:p>
    <w:p w14:paraId="48D98B52" w14:textId="722B26AB" w:rsidR="00033E89" w:rsidRPr="006611C6" w:rsidRDefault="00056BC2" w:rsidP="00B83A62">
      <w:pPr>
        <w:spacing w:line="360" w:lineRule="auto"/>
        <w:ind w:right="-567"/>
        <w:jc w:val="both"/>
        <w:rPr>
          <w:rFonts w:cstheme="minorHAnsi"/>
        </w:rPr>
      </w:pPr>
      <w:r w:rsidRPr="006611C6">
        <w:rPr>
          <w:rFonts w:cstheme="minorHAnsi"/>
        </w:rPr>
        <w:t xml:space="preserve">Conférence </w:t>
      </w:r>
      <w:r w:rsidR="005A3173" w:rsidRPr="006611C6">
        <w:rPr>
          <w:rFonts w:cstheme="minorHAnsi"/>
        </w:rPr>
        <w:t xml:space="preserve">séance de travail ANCD du </w:t>
      </w:r>
      <w:r w:rsidR="00F44555" w:rsidRPr="006611C6">
        <w:rPr>
          <w:rFonts w:cstheme="minorHAnsi"/>
        </w:rPr>
        <w:t>19 Juin 2024</w:t>
      </w:r>
      <w:r w:rsidR="006C38B0" w:rsidRPr="006611C6">
        <w:rPr>
          <w:rFonts w:cstheme="minorHAnsi"/>
        </w:rPr>
        <w:t xml:space="preserve">.   </w:t>
      </w:r>
    </w:p>
    <w:p w14:paraId="7BA48910" w14:textId="77777777" w:rsidR="005A3173" w:rsidRPr="006611C6" w:rsidRDefault="005A3173" w:rsidP="00B83A62">
      <w:pPr>
        <w:spacing w:line="360" w:lineRule="auto"/>
        <w:ind w:right="-567"/>
        <w:jc w:val="both"/>
        <w:rPr>
          <w:rFonts w:cstheme="minorHAnsi"/>
        </w:rPr>
      </w:pPr>
    </w:p>
    <w:p w14:paraId="5CC2B31C" w14:textId="77777777" w:rsidR="00033E89" w:rsidRPr="006611C6" w:rsidRDefault="00033E89" w:rsidP="00B83A62">
      <w:pPr>
        <w:spacing w:line="360" w:lineRule="auto"/>
        <w:ind w:right="-567"/>
        <w:jc w:val="both"/>
        <w:rPr>
          <w:rFonts w:eastAsia="Times New Roman" w:cstheme="minorHAnsi"/>
          <w:color w:val="212121"/>
          <w:lang w:eastAsia="fr-FR"/>
        </w:rPr>
      </w:pPr>
      <w:r w:rsidRPr="006611C6">
        <w:rPr>
          <w:rFonts w:cstheme="minorHAnsi"/>
        </w:rPr>
        <w:t>La cavité buccale correspond à la deuxième communauté bactérienne la plus diversifiée du corps humain, abritant plus de 700 espèces de bactéries qui colonisent les surfaces dentaires dures des dents et les tissus mous de la muqueuse.</w:t>
      </w:r>
      <w:r w:rsidRPr="006611C6">
        <w:rPr>
          <w:rFonts w:eastAsia="Times New Roman" w:cstheme="minorHAnsi"/>
          <w:color w:val="212121"/>
          <w:lang w:eastAsia="fr-FR"/>
        </w:rPr>
        <w:t xml:space="preserve"> </w:t>
      </w:r>
      <w:r w:rsidR="00F44555" w:rsidRPr="006611C6">
        <w:rPr>
          <w:rFonts w:eastAsia="Times New Roman" w:cstheme="minorHAnsi"/>
          <w:color w:val="212121"/>
          <w:lang w:eastAsia="fr-FR"/>
        </w:rPr>
        <w:t>L</w:t>
      </w:r>
      <w:r w:rsidRPr="006611C6">
        <w:rPr>
          <w:rFonts w:eastAsia="Times New Roman" w:cstheme="minorHAnsi"/>
          <w:color w:val="212121"/>
          <w:lang w:eastAsia="fr-FR"/>
        </w:rPr>
        <w:t xml:space="preserve">es bactéries sont bien connues des chirurgiens-dentistes dans la plaque dentaire qui recouvre les dents et qui sont responsables des pathologies buccales telles que caries, gingivite et parodontite. Cette plaque dentaire est aussi appelée biofilm et comprend </w:t>
      </w:r>
      <w:r w:rsidR="00F44555" w:rsidRPr="006611C6">
        <w:rPr>
          <w:rFonts w:eastAsia="Times New Roman" w:cstheme="minorHAnsi"/>
          <w:color w:val="212121"/>
          <w:lang w:eastAsia="fr-FR"/>
        </w:rPr>
        <w:t>principalement les bactéries</w:t>
      </w:r>
      <w:r w:rsidRPr="006611C6">
        <w:rPr>
          <w:rFonts w:eastAsia="Times New Roman" w:cstheme="minorHAnsi"/>
          <w:color w:val="212121"/>
          <w:lang w:eastAsia="fr-FR"/>
        </w:rPr>
        <w:t xml:space="preserve"> et la matrice extracellulaire dans laquelle elles sont engluées. </w:t>
      </w:r>
      <w:r w:rsidR="000D4383" w:rsidRPr="006611C6">
        <w:rPr>
          <w:rFonts w:cstheme="minorHAnsi"/>
        </w:rPr>
        <w:t>Ce sont plus de 10</w:t>
      </w:r>
      <w:r w:rsidR="000D4383" w:rsidRPr="006611C6">
        <w:rPr>
          <w:rFonts w:cstheme="minorHAnsi"/>
          <w:vertAlign w:val="superscript"/>
        </w:rPr>
        <w:t>9</w:t>
      </w:r>
      <w:r w:rsidR="000D4383" w:rsidRPr="006611C6">
        <w:rPr>
          <w:rFonts w:cstheme="minorHAnsi"/>
        </w:rPr>
        <w:t xml:space="preserve"> bactéries qui sont retrouvées dans un milligramme de plaque dentaire.</w:t>
      </w:r>
    </w:p>
    <w:p w14:paraId="345E2FB6" w14:textId="77777777" w:rsidR="00033E89" w:rsidRPr="006611C6" w:rsidRDefault="00033E89" w:rsidP="00B83A62">
      <w:pPr>
        <w:spacing w:line="360" w:lineRule="auto"/>
        <w:ind w:right="-567"/>
        <w:jc w:val="both"/>
        <w:rPr>
          <w:rFonts w:eastAsia="Times New Roman" w:cstheme="minorHAnsi"/>
          <w:color w:val="212121"/>
          <w:lang w:eastAsia="fr-FR"/>
        </w:rPr>
      </w:pPr>
      <w:r w:rsidRPr="006611C6">
        <w:rPr>
          <w:rFonts w:eastAsia="Times New Roman" w:cstheme="minorHAnsi"/>
          <w:color w:val="212121"/>
          <w:lang w:eastAsia="fr-FR"/>
        </w:rPr>
        <w:t>Une caractéristique de cette plaque dentaire est son organisation et l’architecture qu’</w:t>
      </w:r>
      <w:r w:rsidR="000D4383" w:rsidRPr="006611C6">
        <w:rPr>
          <w:rFonts w:eastAsia="Times New Roman" w:cstheme="minorHAnsi"/>
          <w:color w:val="212121"/>
          <w:lang w:eastAsia="fr-FR"/>
        </w:rPr>
        <w:t>elle</w:t>
      </w:r>
      <w:r w:rsidRPr="006611C6">
        <w:rPr>
          <w:rFonts w:eastAsia="Times New Roman" w:cstheme="minorHAnsi"/>
          <w:color w:val="212121"/>
          <w:lang w:eastAsia="fr-FR"/>
        </w:rPr>
        <w:t xml:space="preserve"> développe. </w:t>
      </w:r>
      <w:r w:rsidR="00F44555" w:rsidRPr="006611C6">
        <w:rPr>
          <w:rFonts w:eastAsia="Times New Roman" w:cstheme="minorHAnsi"/>
          <w:color w:val="212121"/>
          <w:lang w:eastAsia="fr-FR"/>
        </w:rPr>
        <w:t xml:space="preserve">Il s’agit de </w:t>
      </w:r>
      <w:r w:rsidRPr="006611C6">
        <w:rPr>
          <w:rFonts w:eastAsia="Times New Roman" w:cstheme="minorHAnsi"/>
          <w:color w:val="212121"/>
          <w:lang w:eastAsia="fr-FR"/>
        </w:rPr>
        <w:t>sa particularité</w:t>
      </w:r>
      <w:r w:rsidR="00F44555" w:rsidRPr="006611C6">
        <w:rPr>
          <w:rFonts w:eastAsia="Times New Roman" w:cstheme="minorHAnsi"/>
          <w:color w:val="212121"/>
          <w:lang w:eastAsia="fr-FR"/>
        </w:rPr>
        <w:t>. L</w:t>
      </w:r>
      <w:r w:rsidRPr="006611C6">
        <w:rPr>
          <w:rFonts w:eastAsia="Times New Roman" w:cstheme="minorHAnsi"/>
          <w:color w:val="212121"/>
          <w:lang w:eastAsia="fr-FR"/>
        </w:rPr>
        <w:t>’attachement à des surfaces qui ne desquament pas permet</w:t>
      </w:r>
      <w:r w:rsidR="00F44555" w:rsidRPr="006611C6">
        <w:rPr>
          <w:rFonts w:eastAsia="Times New Roman" w:cstheme="minorHAnsi"/>
          <w:color w:val="212121"/>
          <w:lang w:eastAsia="fr-FR"/>
        </w:rPr>
        <w:t xml:space="preserve"> </w:t>
      </w:r>
      <w:r w:rsidRPr="006611C6">
        <w:rPr>
          <w:rFonts w:eastAsia="Times New Roman" w:cstheme="minorHAnsi"/>
          <w:color w:val="212121"/>
          <w:lang w:eastAsia="fr-FR"/>
        </w:rPr>
        <w:t>une maturation plus importante du biofilm.</w:t>
      </w:r>
    </w:p>
    <w:p w14:paraId="1C591A3B" w14:textId="77777777" w:rsidR="00033E89" w:rsidRPr="006611C6" w:rsidRDefault="00033E89" w:rsidP="00B83A62">
      <w:pPr>
        <w:spacing w:line="360" w:lineRule="auto"/>
        <w:ind w:right="-567"/>
        <w:jc w:val="both"/>
        <w:rPr>
          <w:rFonts w:eastAsia="Times New Roman" w:cstheme="minorHAnsi"/>
          <w:color w:val="000000" w:themeColor="text1"/>
          <w:lang w:eastAsia="fr-FR"/>
        </w:rPr>
      </w:pPr>
      <w:r w:rsidRPr="006611C6">
        <w:rPr>
          <w:rFonts w:eastAsia="Times New Roman" w:cstheme="minorHAnsi"/>
          <w:color w:val="212121"/>
          <w:lang w:eastAsia="fr-FR"/>
        </w:rPr>
        <w:t xml:space="preserve">Le biofilm formé par les bactéries présentes dans la plaque dentaire </w:t>
      </w:r>
      <w:proofErr w:type="spellStart"/>
      <w:r w:rsidRPr="006611C6">
        <w:rPr>
          <w:rFonts w:eastAsia="Times New Roman" w:cstheme="minorHAnsi"/>
          <w:color w:val="212121"/>
          <w:lang w:eastAsia="fr-FR"/>
        </w:rPr>
        <w:t>supragingivale</w:t>
      </w:r>
      <w:proofErr w:type="spellEnd"/>
      <w:r w:rsidRPr="006611C6">
        <w:rPr>
          <w:rFonts w:eastAsia="Times New Roman" w:cstheme="minorHAnsi"/>
          <w:color w:val="212121"/>
          <w:lang w:eastAsia="fr-FR"/>
        </w:rPr>
        <w:t xml:space="preserve"> est le mieux décrit. L’architecture en hérisson/chou-fleur ou en épi de maïs a fait l’objet de publications avec de belles images prises </w:t>
      </w:r>
      <w:r w:rsidR="00F44555" w:rsidRPr="006611C6">
        <w:rPr>
          <w:rFonts w:eastAsia="Times New Roman" w:cstheme="minorHAnsi"/>
          <w:color w:val="212121"/>
          <w:lang w:eastAsia="fr-FR"/>
        </w:rPr>
        <w:t xml:space="preserve">notamment </w:t>
      </w:r>
      <w:r w:rsidRPr="006611C6">
        <w:rPr>
          <w:rFonts w:eastAsia="Times New Roman" w:cstheme="minorHAnsi"/>
          <w:color w:val="000000" w:themeColor="text1"/>
          <w:lang w:eastAsia="fr-FR"/>
        </w:rPr>
        <w:t>en microscopie à fluorescence</w:t>
      </w:r>
      <w:r w:rsidR="00F44555" w:rsidRPr="006611C6">
        <w:rPr>
          <w:rFonts w:eastAsia="Times New Roman" w:cstheme="minorHAnsi"/>
          <w:color w:val="000000" w:themeColor="text1"/>
          <w:lang w:eastAsia="fr-FR"/>
        </w:rPr>
        <w:t xml:space="preserve"> (</w:t>
      </w:r>
      <w:proofErr w:type="spellStart"/>
      <w:r w:rsidR="00F44555" w:rsidRPr="006611C6">
        <w:rPr>
          <w:rFonts w:eastAsia="Times New Roman" w:cstheme="minorHAnsi"/>
          <w:color w:val="000000" w:themeColor="text1"/>
          <w:lang w:eastAsia="fr-FR"/>
        </w:rPr>
        <w:t>Fig</w:t>
      </w:r>
      <w:proofErr w:type="spellEnd"/>
      <w:r w:rsidR="00F44555" w:rsidRPr="006611C6">
        <w:rPr>
          <w:rFonts w:eastAsia="Times New Roman" w:cstheme="minorHAnsi"/>
          <w:color w:val="000000" w:themeColor="text1"/>
          <w:lang w:eastAsia="fr-FR"/>
        </w:rPr>
        <w:t xml:space="preserve"> 1 et Fig.2)</w:t>
      </w:r>
      <w:r w:rsidRPr="006611C6">
        <w:rPr>
          <w:rFonts w:eastAsia="Times New Roman" w:cstheme="minorHAnsi"/>
          <w:color w:val="000000" w:themeColor="text1"/>
          <w:lang w:eastAsia="fr-FR"/>
        </w:rPr>
        <w:t>.</w:t>
      </w:r>
    </w:p>
    <w:p w14:paraId="21501D5B" w14:textId="77777777" w:rsidR="00DE3C89" w:rsidRPr="006611C6" w:rsidRDefault="00DE3C89" w:rsidP="00B83A62">
      <w:pPr>
        <w:spacing w:line="360" w:lineRule="auto"/>
        <w:ind w:right="-567"/>
        <w:jc w:val="both"/>
        <w:rPr>
          <w:rFonts w:eastAsia="Times New Roman" w:cstheme="minorHAnsi"/>
          <w:color w:val="000000" w:themeColor="text1"/>
          <w:lang w:eastAsia="fr-FR"/>
        </w:rPr>
      </w:pPr>
      <w:r w:rsidRPr="006611C6">
        <w:rPr>
          <w:rFonts w:eastAsia="Times New Roman" w:cstheme="minorHAnsi"/>
          <w:noProof/>
          <w:color w:val="000000" w:themeColor="text1"/>
          <w:lang w:eastAsia="fr-FR"/>
        </w:rPr>
        <w:drawing>
          <wp:inline distT="0" distB="0" distL="0" distR="0" wp14:anchorId="639FB6CA" wp14:editId="01345521">
            <wp:extent cx="5757545" cy="3251200"/>
            <wp:effectExtent l="0" t="0" r="8255" b="0"/>
            <wp:docPr id="1" name="Image 1" descr="Michel:Users:michelpompignoli:Desktop:Capture d’écran 2024-07-20 à 14.09.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chel:Users:michelpompignoli:Desktop:Capture d’écran 2024-07-20 à 14.09.2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7545" cy="3251200"/>
                    </a:xfrm>
                    <a:prstGeom prst="rect">
                      <a:avLst/>
                    </a:prstGeom>
                    <a:noFill/>
                    <a:ln>
                      <a:noFill/>
                    </a:ln>
                  </pic:spPr>
                </pic:pic>
              </a:graphicData>
            </a:graphic>
          </wp:inline>
        </w:drawing>
      </w:r>
    </w:p>
    <w:p w14:paraId="1982F052" w14:textId="77777777" w:rsidR="00DE3C89" w:rsidRPr="006611C6" w:rsidRDefault="00DE3C89" w:rsidP="00DE3C89">
      <w:pPr>
        <w:spacing w:line="360" w:lineRule="auto"/>
        <w:ind w:right="-567"/>
        <w:jc w:val="both"/>
        <w:rPr>
          <w:rFonts w:eastAsia="Times New Roman" w:cstheme="minorHAnsi"/>
          <w:color w:val="000000" w:themeColor="text1"/>
        </w:rPr>
      </w:pPr>
      <w:proofErr w:type="spellStart"/>
      <w:r w:rsidRPr="006611C6">
        <w:rPr>
          <w:rFonts w:eastAsia="Times New Roman" w:cstheme="minorHAnsi"/>
          <w:color w:val="000000" w:themeColor="text1"/>
          <w:lang w:eastAsia="fr-FR"/>
        </w:rPr>
        <w:lastRenderedPageBreak/>
        <w:t>Fig</w:t>
      </w:r>
      <w:proofErr w:type="spellEnd"/>
      <w:r w:rsidRPr="006611C6">
        <w:rPr>
          <w:rFonts w:eastAsia="Times New Roman" w:cstheme="minorHAnsi"/>
          <w:color w:val="000000" w:themeColor="text1"/>
          <w:lang w:eastAsia="fr-FR"/>
        </w:rPr>
        <w:t xml:space="preserve"> 1 </w:t>
      </w:r>
      <w:r w:rsidRPr="006611C6">
        <w:rPr>
          <w:rFonts w:eastAsia="Times New Roman" w:cstheme="minorHAnsi"/>
          <w:color w:val="000000" w:themeColor="text1"/>
        </w:rPr>
        <w:t xml:space="preserve">Clichés de microscopie électronique à balayage – schéma de l’organisation d’un biofilm dentaire âgé. </w:t>
      </w:r>
    </w:p>
    <w:p w14:paraId="4F4A3F79" w14:textId="77777777" w:rsidR="00DE3C89" w:rsidRPr="006611C6" w:rsidRDefault="00DE3C89" w:rsidP="00DE3C89">
      <w:pPr>
        <w:spacing w:line="360" w:lineRule="auto"/>
        <w:ind w:right="-567"/>
        <w:jc w:val="both"/>
        <w:rPr>
          <w:rFonts w:eastAsia="Times New Roman" w:cstheme="minorHAnsi"/>
          <w:color w:val="000000" w:themeColor="text1"/>
        </w:rPr>
      </w:pPr>
    </w:p>
    <w:p w14:paraId="6E71DBF2" w14:textId="77777777" w:rsidR="00DE3C89" w:rsidRPr="006611C6" w:rsidRDefault="00DE3C89" w:rsidP="00DE3C89">
      <w:pPr>
        <w:spacing w:line="360" w:lineRule="auto"/>
        <w:ind w:right="-567"/>
        <w:jc w:val="both"/>
        <w:rPr>
          <w:rFonts w:eastAsia="Times New Roman" w:cstheme="minorHAnsi"/>
          <w:color w:val="000000" w:themeColor="text1"/>
        </w:rPr>
      </w:pPr>
    </w:p>
    <w:p w14:paraId="210FCEB3" w14:textId="77777777" w:rsidR="00DE3C89" w:rsidRPr="006611C6" w:rsidRDefault="00DE3C89" w:rsidP="00B83A62">
      <w:pPr>
        <w:spacing w:line="360" w:lineRule="auto"/>
        <w:ind w:right="-567"/>
        <w:jc w:val="both"/>
        <w:rPr>
          <w:rFonts w:eastAsia="Times New Roman" w:cstheme="minorHAnsi"/>
          <w:color w:val="000000" w:themeColor="text1"/>
          <w:lang w:eastAsia="fr-FR"/>
        </w:rPr>
      </w:pPr>
      <w:r w:rsidRPr="006611C6">
        <w:rPr>
          <w:rFonts w:eastAsia="Times New Roman" w:cstheme="minorHAnsi"/>
          <w:noProof/>
          <w:color w:val="000000" w:themeColor="text1"/>
          <w:lang w:eastAsia="fr-FR"/>
        </w:rPr>
        <w:drawing>
          <wp:inline distT="0" distB="0" distL="0" distR="0" wp14:anchorId="4FB29320" wp14:editId="10C31F0D">
            <wp:extent cx="5757545" cy="3206115"/>
            <wp:effectExtent l="0" t="0" r="8255" b="0"/>
            <wp:docPr id="2" name="Image 2" descr="Michel:Users:michelpompignoli:Desktop:Capture d’écran 2024-07-20 à 14.09.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chel:Users:michelpompignoli:Desktop:Capture d’écran 2024-07-20 à 14.09.3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7545" cy="3206115"/>
                    </a:xfrm>
                    <a:prstGeom prst="rect">
                      <a:avLst/>
                    </a:prstGeom>
                    <a:noFill/>
                    <a:ln>
                      <a:noFill/>
                    </a:ln>
                  </pic:spPr>
                </pic:pic>
              </a:graphicData>
            </a:graphic>
          </wp:inline>
        </w:drawing>
      </w:r>
    </w:p>
    <w:p w14:paraId="041922C3" w14:textId="77777777" w:rsidR="006611C6" w:rsidRDefault="006611C6" w:rsidP="00DE3C89">
      <w:pPr>
        <w:spacing w:line="360" w:lineRule="auto"/>
        <w:ind w:right="-567"/>
        <w:jc w:val="both"/>
        <w:rPr>
          <w:rFonts w:eastAsia="Times New Roman" w:cstheme="minorHAnsi"/>
          <w:color w:val="212121"/>
          <w:lang w:eastAsia="fr-FR"/>
        </w:rPr>
      </w:pPr>
    </w:p>
    <w:p w14:paraId="76795F33" w14:textId="587CC661" w:rsidR="00DE3C89" w:rsidRPr="006611C6" w:rsidRDefault="00DE3C89" w:rsidP="00DE3C89">
      <w:pPr>
        <w:spacing w:line="360" w:lineRule="auto"/>
        <w:ind w:right="-567"/>
        <w:jc w:val="both"/>
        <w:rPr>
          <w:rFonts w:eastAsia="Times New Roman" w:cstheme="minorHAnsi"/>
          <w:color w:val="212121"/>
        </w:rPr>
      </w:pPr>
      <w:bookmarkStart w:id="0" w:name="_GoBack"/>
      <w:bookmarkEnd w:id="0"/>
      <w:proofErr w:type="spellStart"/>
      <w:r w:rsidRPr="006611C6">
        <w:rPr>
          <w:rFonts w:eastAsia="Times New Roman" w:cstheme="minorHAnsi"/>
          <w:color w:val="212121"/>
          <w:lang w:eastAsia="fr-FR"/>
        </w:rPr>
        <w:t>Fig</w:t>
      </w:r>
      <w:proofErr w:type="spellEnd"/>
      <w:r w:rsidRPr="006611C6">
        <w:rPr>
          <w:rFonts w:eastAsia="Times New Roman" w:cstheme="minorHAnsi"/>
          <w:color w:val="212121"/>
          <w:lang w:eastAsia="fr-FR"/>
        </w:rPr>
        <w:t xml:space="preserve"> 2 </w:t>
      </w:r>
      <w:r w:rsidRPr="006611C6">
        <w:rPr>
          <w:rFonts w:eastAsia="Times New Roman" w:cstheme="minorHAnsi"/>
          <w:color w:val="212121"/>
        </w:rPr>
        <w:t xml:space="preserve">Une caractéristique de ce </w:t>
      </w:r>
      <w:proofErr w:type="spellStart"/>
      <w:r w:rsidRPr="006611C6">
        <w:rPr>
          <w:rFonts w:eastAsia="Times New Roman" w:cstheme="minorHAnsi"/>
          <w:color w:val="212121"/>
        </w:rPr>
        <w:t>microbiote</w:t>
      </w:r>
      <w:proofErr w:type="spellEnd"/>
      <w:r w:rsidRPr="006611C6">
        <w:rPr>
          <w:rFonts w:eastAsia="Times New Roman" w:cstheme="minorHAnsi"/>
          <w:color w:val="212121"/>
        </w:rPr>
        <w:t xml:space="preserve"> dentaire, de cette plaque dentaire est </w:t>
      </w:r>
      <w:r w:rsidRPr="006611C6">
        <w:rPr>
          <w:rFonts w:eastAsia="Times New Roman" w:cstheme="minorHAnsi"/>
          <w:b/>
          <w:bCs/>
          <w:color w:val="212121"/>
        </w:rPr>
        <w:t xml:space="preserve">son organisation en biofilm et l’architecture </w:t>
      </w:r>
      <w:r w:rsidRPr="006611C6">
        <w:rPr>
          <w:rFonts w:eastAsia="Times New Roman" w:cstheme="minorHAnsi"/>
          <w:color w:val="212121"/>
        </w:rPr>
        <w:t xml:space="preserve">qu’il développe. C’est sa particularité, car l’attachement à des </w:t>
      </w:r>
      <w:r w:rsidRPr="006611C6">
        <w:rPr>
          <w:rFonts w:eastAsia="Times New Roman" w:cstheme="minorHAnsi"/>
          <w:b/>
          <w:bCs/>
          <w:color w:val="212121"/>
        </w:rPr>
        <w:t xml:space="preserve">surfaces </w:t>
      </w:r>
      <w:r w:rsidR="00611CC9" w:rsidRPr="006611C6">
        <w:rPr>
          <w:rFonts w:eastAsia="Times New Roman" w:cstheme="minorHAnsi"/>
          <w:b/>
          <w:bCs/>
          <w:color w:val="212121"/>
        </w:rPr>
        <w:t xml:space="preserve">qui ne desquament pas </w:t>
      </w:r>
      <w:r w:rsidR="00611CC9" w:rsidRPr="006611C6">
        <w:rPr>
          <w:rFonts w:eastAsia="Times New Roman" w:cstheme="minorHAnsi"/>
          <w:b/>
          <w:bCs/>
          <w:color w:val="FF0000"/>
        </w:rPr>
        <w:t>permet</w:t>
      </w:r>
      <w:r w:rsidRPr="006611C6">
        <w:rPr>
          <w:rFonts w:eastAsia="Times New Roman" w:cstheme="minorHAnsi"/>
          <w:b/>
          <w:bCs/>
          <w:color w:val="212121"/>
        </w:rPr>
        <w:t xml:space="preserve"> une maturation plus imp</w:t>
      </w:r>
      <w:r w:rsidRPr="006611C6">
        <w:rPr>
          <w:rFonts w:eastAsia="Times New Roman" w:cstheme="minorHAnsi"/>
          <w:color w:val="212121"/>
        </w:rPr>
        <w:t>ortante du biofilm. C’est-à-dire de la communauté microbienne, englobée dans la matrice extracellulaire qu’elle a elle-même formée.</w:t>
      </w:r>
    </w:p>
    <w:p w14:paraId="7F8F4F5F" w14:textId="77777777" w:rsidR="00DE3C89" w:rsidRPr="006611C6" w:rsidRDefault="00DE3C89" w:rsidP="00B83A62">
      <w:pPr>
        <w:spacing w:line="360" w:lineRule="auto"/>
        <w:ind w:right="-567"/>
        <w:jc w:val="both"/>
        <w:rPr>
          <w:rFonts w:eastAsia="Times New Roman" w:cstheme="minorHAnsi"/>
          <w:color w:val="212121"/>
          <w:lang w:eastAsia="fr-FR"/>
        </w:rPr>
      </w:pPr>
    </w:p>
    <w:p w14:paraId="37E4D929" w14:textId="77777777" w:rsidR="00DE3C89" w:rsidRPr="006611C6" w:rsidRDefault="00DE3C89" w:rsidP="00B83A62">
      <w:pPr>
        <w:spacing w:line="360" w:lineRule="auto"/>
        <w:ind w:right="-567"/>
        <w:jc w:val="both"/>
        <w:rPr>
          <w:rFonts w:eastAsia="Times New Roman" w:cstheme="minorHAnsi"/>
          <w:color w:val="212121"/>
          <w:lang w:eastAsia="fr-FR"/>
        </w:rPr>
      </w:pPr>
    </w:p>
    <w:p w14:paraId="616BD83A" w14:textId="77777777" w:rsidR="00033E89" w:rsidRPr="006611C6" w:rsidRDefault="00033E89" w:rsidP="00B83A62">
      <w:pPr>
        <w:spacing w:line="360" w:lineRule="auto"/>
        <w:ind w:right="-567"/>
        <w:jc w:val="both"/>
        <w:rPr>
          <w:rFonts w:eastAsia="Times New Roman" w:cstheme="minorHAnsi"/>
          <w:color w:val="212121"/>
          <w:lang w:eastAsia="fr-FR"/>
        </w:rPr>
      </w:pPr>
      <w:r w:rsidRPr="006611C6">
        <w:rPr>
          <w:rFonts w:eastAsia="Times New Roman" w:cstheme="minorHAnsi"/>
          <w:color w:val="212121"/>
          <w:lang w:eastAsia="fr-FR"/>
        </w:rPr>
        <w:t xml:space="preserve">Ces images de microscopes confirment un assemblage déjà décrit auparavant, entre les différentes espèces bactériennes : colonisateurs primaires (Streptocoques, </w:t>
      </w:r>
      <w:proofErr w:type="spellStart"/>
      <w:r w:rsidRPr="006611C6">
        <w:rPr>
          <w:rFonts w:eastAsia="Times New Roman" w:cstheme="minorHAnsi"/>
          <w:color w:val="212121"/>
          <w:lang w:eastAsia="fr-FR"/>
        </w:rPr>
        <w:t>Actinomyces</w:t>
      </w:r>
      <w:proofErr w:type="spellEnd"/>
      <w:r w:rsidRPr="006611C6">
        <w:rPr>
          <w:rFonts w:eastAsia="Times New Roman" w:cstheme="minorHAnsi"/>
          <w:color w:val="212121"/>
          <w:lang w:eastAsia="fr-FR"/>
        </w:rPr>
        <w:t>), colonisateurs secondaires (</w:t>
      </w:r>
      <w:proofErr w:type="spellStart"/>
      <w:r w:rsidRPr="006611C6">
        <w:rPr>
          <w:rFonts w:eastAsia="Times New Roman" w:cstheme="minorHAnsi"/>
          <w:color w:val="212121"/>
          <w:lang w:eastAsia="fr-FR"/>
        </w:rPr>
        <w:t>Fusobacterium</w:t>
      </w:r>
      <w:proofErr w:type="spellEnd"/>
      <w:r w:rsidRPr="006611C6">
        <w:rPr>
          <w:rFonts w:eastAsia="Times New Roman" w:cstheme="minorHAnsi"/>
          <w:color w:val="212121"/>
          <w:lang w:eastAsia="fr-FR"/>
        </w:rPr>
        <w:t xml:space="preserve">, </w:t>
      </w:r>
      <w:proofErr w:type="spellStart"/>
      <w:r w:rsidRPr="006611C6">
        <w:rPr>
          <w:rFonts w:eastAsia="Times New Roman" w:cstheme="minorHAnsi"/>
          <w:color w:val="212121"/>
          <w:lang w:eastAsia="fr-FR"/>
        </w:rPr>
        <w:t>Corynebacterium</w:t>
      </w:r>
      <w:proofErr w:type="spellEnd"/>
      <w:r w:rsidRPr="006611C6">
        <w:rPr>
          <w:rFonts w:eastAsia="Times New Roman" w:cstheme="minorHAnsi"/>
          <w:color w:val="212121"/>
          <w:lang w:eastAsia="fr-FR"/>
        </w:rPr>
        <w:t>, dont la forme filamenteuse semble en faire un élément essentiel pour la structure) et des colonisateurs tardifs (</w:t>
      </w:r>
      <w:proofErr w:type="spellStart"/>
      <w:r w:rsidRPr="006611C6">
        <w:rPr>
          <w:rFonts w:eastAsia="Times New Roman" w:cstheme="minorHAnsi"/>
          <w:color w:val="212121"/>
          <w:lang w:eastAsia="fr-FR"/>
        </w:rPr>
        <w:t>Porphyromonas</w:t>
      </w:r>
      <w:proofErr w:type="spellEnd"/>
      <w:r w:rsidRPr="006611C6">
        <w:rPr>
          <w:rFonts w:eastAsia="Times New Roman" w:cstheme="minorHAnsi"/>
          <w:color w:val="212121"/>
          <w:lang w:eastAsia="fr-FR"/>
        </w:rPr>
        <w:t xml:space="preserve">, </w:t>
      </w:r>
      <w:proofErr w:type="spellStart"/>
      <w:r w:rsidRPr="006611C6">
        <w:rPr>
          <w:rFonts w:eastAsia="Times New Roman" w:cstheme="minorHAnsi"/>
          <w:color w:val="212121"/>
          <w:lang w:eastAsia="fr-FR"/>
        </w:rPr>
        <w:t>Aggregatibacter</w:t>
      </w:r>
      <w:proofErr w:type="spellEnd"/>
      <w:r w:rsidRPr="006611C6">
        <w:rPr>
          <w:rFonts w:eastAsia="Times New Roman" w:cstheme="minorHAnsi"/>
          <w:color w:val="212121"/>
          <w:lang w:eastAsia="fr-FR"/>
        </w:rPr>
        <w:t xml:space="preserve">, </w:t>
      </w:r>
      <w:proofErr w:type="spellStart"/>
      <w:r w:rsidRPr="006611C6">
        <w:rPr>
          <w:rFonts w:eastAsia="Times New Roman" w:cstheme="minorHAnsi"/>
          <w:color w:val="212121"/>
          <w:lang w:eastAsia="fr-FR"/>
        </w:rPr>
        <w:t>Neisseria</w:t>
      </w:r>
      <w:proofErr w:type="spellEnd"/>
      <w:r w:rsidRPr="006611C6">
        <w:rPr>
          <w:rFonts w:eastAsia="Times New Roman" w:cstheme="minorHAnsi"/>
          <w:color w:val="212121"/>
          <w:lang w:eastAsia="fr-FR"/>
        </w:rPr>
        <w:t>).</w:t>
      </w:r>
    </w:p>
    <w:p w14:paraId="01531D37" w14:textId="77777777" w:rsidR="00033E89" w:rsidRPr="006611C6" w:rsidRDefault="00033E89" w:rsidP="00B83A62">
      <w:pPr>
        <w:spacing w:line="360" w:lineRule="auto"/>
        <w:ind w:right="-567"/>
        <w:jc w:val="both"/>
        <w:rPr>
          <w:rFonts w:eastAsia="Times New Roman" w:cstheme="minorHAnsi"/>
          <w:color w:val="212121"/>
          <w:lang w:eastAsia="fr-FR"/>
        </w:rPr>
      </w:pPr>
      <w:r w:rsidRPr="006611C6">
        <w:rPr>
          <w:rFonts w:eastAsia="Times New Roman" w:cstheme="minorHAnsi"/>
          <w:color w:val="212121"/>
          <w:lang w:eastAsia="fr-FR"/>
        </w:rPr>
        <w:t>Aujourd’hui, le terme le plus approprié pour parler de l’ensemble des micro-organismes de la cavité buccale est : « </w:t>
      </w:r>
      <w:proofErr w:type="spellStart"/>
      <w:r w:rsidRPr="006611C6">
        <w:rPr>
          <w:rFonts w:eastAsia="Times New Roman" w:cstheme="minorHAnsi"/>
          <w:color w:val="212121"/>
          <w:lang w:eastAsia="fr-FR"/>
        </w:rPr>
        <w:t>Microbiote</w:t>
      </w:r>
      <w:proofErr w:type="spellEnd"/>
      <w:r w:rsidRPr="006611C6">
        <w:rPr>
          <w:rFonts w:eastAsia="Times New Roman" w:cstheme="minorHAnsi"/>
          <w:color w:val="212121"/>
          <w:lang w:eastAsia="fr-FR"/>
        </w:rPr>
        <w:t xml:space="preserve"> buccal ». Le </w:t>
      </w:r>
      <w:proofErr w:type="spellStart"/>
      <w:r w:rsidRPr="006611C6">
        <w:rPr>
          <w:rFonts w:eastAsia="Times New Roman" w:cstheme="minorHAnsi"/>
          <w:color w:val="212121"/>
          <w:lang w:eastAsia="fr-FR"/>
        </w:rPr>
        <w:t>microbiote</w:t>
      </w:r>
      <w:proofErr w:type="spellEnd"/>
      <w:r w:rsidRPr="006611C6">
        <w:rPr>
          <w:rFonts w:eastAsia="Times New Roman" w:cstheme="minorHAnsi"/>
          <w:color w:val="212121"/>
          <w:lang w:eastAsia="fr-FR"/>
        </w:rPr>
        <w:t xml:space="preserve"> buccal comprend l’ensemble des micro-organismes vivants (bactéries, virus, archée, protozoaire) constituant le </w:t>
      </w:r>
      <w:proofErr w:type="spellStart"/>
      <w:r w:rsidRPr="006611C6">
        <w:rPr>
          <w:rFonts w:eastAsia="Times New Roman" w:cstheme="minorHAnsi"/>
          <w:color w:val="212121"/>
          <w:lang w:eastAsia="fr-FR"/>
        </w:rPr>
        <w:t>microbiome</w:t>
      </w:r>
      <w:proofErr w:type="spellEnd"/>
      <w:r w:rsidRPr="006611C6">
        <w:rPr>
          <w:rFonts w:eastAsia="Times New Roman" w:cstheme="minorHAnsi"/>
          <w:color w:val="212121"/>
          <w:lang w:eastAsia="fr-FR"/>
        </w:rPr>
        <w:t xml:space="preserve">. </w:t>
      </w:r>
      <w:r w:rsidR="00F44555" w:rsidRPr="006611C6">
        <w:rPr>
          <w:rFonts w:eastAsia="Times New Roman" w:cstheme="minorHAnsi"/>
          <w:color w:val="212121"/>
          <w:lang w:eastAsia="fr-FR"/>
        </w:rPr>
        <w:t>L</w:t>
      </w:r>
      <w:r w:rsidRPr="006611C6">
        <w:rPr>
          <w:rFonts w:eastAsia="Times New Roman" w:cstheme="minorHAnsi"/>
          <w:color w:val="212121"/>
          <w:lang w:eastAsia="fr-FR"/>
        </w:rPr>
        <w:t xml:space="preserve">e </w:t>
      </w:r>
      <w:proofErr w:type="spellStart"/>
      <w:r w:rsidRPr="006611C6">
        <w:rPr>
          <w:rFonts w:eastAsia="Times New Roman" w:cstheme="minorHAnsi"/>
          <w:color w:val="212121"/>
          <w:lang w:eastAsia="fr-FR"/>
        </w:rPr>
        <w:t>microbiome</w:t>
      </w:r>
      <w:proofErr w:type="spellEnd"/>
      <w:r w:rsidRPr="006611C6">
        <w:rPr>
          <w:rFonts w:eastAsia="Times New Roman" w:cstheme="minorHAnsi"/>
          <w:color w:val="212121"/>
          <w:lang w:eastAsia="fr-FR"/>
        </w:rPr>
        <w:t xml:space="preserve"> est la somme des micro-organismes, de leur information génétique et de leur </w:t>
      </w:r>
      <w:r w:rsidRPr="006611C6">
        <w:rPr>
          <w:rFonts w:eastAsia="Times New Roman" w:cstheme="minorHAnsi"/>
          <w:color w:val="212121"/>
          <w:lang w:eastAsia="fr-FR"/>
        </w:rPr>
        <w:lastRenderedPageBreak/>
        <w:t xml:space="preserve">environnement dans lequel ils interagissent. C’est donc l’ensemble de la communauté écologique de micro-organismes commensaux, symbiotiques et pathogènes qui partage notre espace corporel. </w:t>
      </w:r>
    </w:p>
    <w:p w14:paraId="6C9468EC" w14:textId="77777777" w:rsidR="00426901" w:rsidRPr="006611C6" w:rsidRDefault="00033E89" w:rsidP="00B83A62">
      <w:pPr>
        <w:spacing w:line="360" w:lineRule="auto"/>
        <w:ind w:right="-567"/>
        <w:jc w:val="both"/>
        <w:rPr>
          <w:rFonts w:cstheme="minorHAnsi"/>
        </w:rPr>
      </w:pPr>
      <w:r w:rsidRPr="006611C6">
        <w:rPr>
          <w:rFonts w:cstheme="minorHAnsi"/>
        </w:rPr>
        <w:t>L’étude des bactéries buccales a commencé par la culture et l’identification (méthodes pasteuriennes). Les techniques de biologie moléculaire ont permis de gagner en rapidité avec le développement de la PCR (</w:t>
      </w:r>
      <w:proofErr w:type="spellStart"/>
      <w:r w:rsidRPr="006611C6">
        <w:rPr>
          <w:rFonts w:cstheme="minorHAnsi"/>
        </w:rPr>
        <w:t>Polymerase</w:t>
      </w:r>
      <w:proofErr w:type="spellEnd"/>
      <w:r w:rsidRPr="006611C6">
        <w:rPr>
          <w:rFonts w:cstheme="minorHAnsi"/>
        </w:rPr>
        <w:t xml:space="preserve"> Chain </w:t>
      </w:r>
      <w:proofErr w:type="spellStart"/>
      <w:r w:rsidRPr="006611C6">
        <w:rPr>
          <w:rFonts w:cstheme="minorHAnsi"/>
        </w:rPr>
        <w:t>Reaction</w:t>
      </w:r>
      <w:proofErr w:type="spellEnd"/>
      <w:r w:rsidRPr="006611C6">
        <w:rPr>
          <w:rFonts w:cstheme="minorHAnsi"/>
        </w:rPr>
        <w:t xml:space="preserve"> - 1985) ou encore de l’hybridation de sondes ADN spécifiques pour identifier des bactéries déjà connues. Puis le clonage et séquençage de l’ADN ont permis la découverte de nouvelles espèces. L’émergence de nouvelles technologies de séquençage à très haut débit (NGS) dans les années 2000 et largement utilisées à partir de 2010, associées à la bioinformatique, permet aujourd’hui de visualiser rapidement et à moindre coût l’ensemble des </w:t>
      </w:r>
      <w:proofErr w:type="spellStart"/>
      <w:r w:rsidRPr="006611C6">
        <w:rPr>
          <w:rFonts w:cstheme="minorHAnsi"/>
        </w:rPr>
        <w:t>microbiotes</w:t>
      </w:r>
      <w:proofErr w:type="spellEnd"/>
      <w:r w:rsidRPr="006611C6">
        <w:rPr>
          <w:rFonts w:cstheme="minorHAnsi"/>
        </w:rPr>
        <w:t xml:space="preserve">. Ce développement d’expertise et de la compréhension des </w:t>
      </w:r>
      <w:proofErr w:type="spellStart"/>
      <w:r w:rsidRPr="006611C6">
        <w:rPr>
          <w:rFonts w:cstheme="minorHAnsi"/>
        </w:rPr>
        <w:t>microbiotes</w:t>
      </w:r>
      <w:proofErr w:type="spellEnd"/>
      <w:r w:rsidRPr="006611C6">
        <w:rPr>
          <w:rFonts w:cstheme="minorHAnsi"/>
        </w:rPr>
        <w:t xml:space="preserve"> humains a été réalisé grâce au </w:t>
      </w:r>
      <w:proofErr w:type="spellStart"/>
      <w:r w:rsidRPr="006611C6">
        <w:rPr>
          <w:rFonts w:cstheme="minorHAnsi"/>
        </w:rPr>
        <w:t>Human</w:t>
      </w:r>
      <w:proofErr w:type="spellEnd"/>
      <w:r w:rsidRPr="006611C6">
        <w:rPr>
          <w:rFonts w:cstheme="minorHAnsi"/>
        </w:rPr>
        <w:t xml:space="preserve"> </w:t>
      </w:r>
      <w:proofErr w:type="spellStart"/>
      <w:r w:rsidRPr="006611C6">
        <w:rPr>
          <w:rFonts w:cstheme="minorHAnsi"/>
        </w:rPr>
        <w:t>Microbiome</w:t>
      </w:r>
      <w:proofErr w:type="spellEnd"/>
      <w:r w:rsidRPr="006611C6">
        <w:rPr>
          <w:rFonts w:cstheme="minorHAnsi"/>
        </w:rPr>
        <w:t xml:space="preserve"> Project  (HMP) aux USA et  au projet </w:t>
      </w:r>
      <w:proofErr w:type="spellStart"/>
      <w:r w:rsidRPr="006611C6">
        <w:rPr>
          <w:rFonts w:cstheme="minorHAnsi"/>
        </w:rPr>
        <w:t>MetaHIT</w:t>
      </w:r>
      <w:proofErr w:type="spellEnd"/>
      <w:r w:rsidRPr="006611C6">
        <w:rPr>
          <w:rFonts w:cstheme="minorHAnsi"/>
        </w:rPr>
        <w:t xml:space="preserve"> (</w:t>
      </w:r>
      <w:proofErr w:type="spellStart"/>
      <w:r w:rsidRPr="006611C6">
        <w:rPr>
          <w:rFonts w:cstheme="minorHAnsi"/>
        </w:rPr>
        <w:t>Metagenomics</w:t>
      </w:r>
      <w:proofErr w:type="spellEnd"/>
      <w:r w:rsidRPr="006611C6">
        <w:rPr>
          <w:rFonts w:cstheme="minorHAnsi"/>
        </w:rPr>
        <w:t xml:space="preserve"> of the </w:t>
      </w:r>
      <w:proofErr w:type="spellStart"/>
      <w:r w:rsidRPr="006611C6">
        <w:rPr>
          <w:rFonts w:cstheme="minorHAnsi"/>
        </w:rPr>
        <w:t>Human</w:t>
      </w:r>
      <w:proofErr w:type="spellEnd"/>
      <w:r w:rsidRPr="006611C6">
        <w:rPr>
          <w:rFonts w:cstheme="minorHAnsi"/>
        </w:rPr>
        <w:t xml:space="preserve"> Intestinal Tract) en Europe (</w:t>
      </w:r>
      <w:proofErr w:type="spellStart"/>
      <w:r w:rsidRPr="006611C6">
        <w:rPr>
          <w:rFonts w:cstheme="minorHAnsi"/>
        </w:rPr>
        <w:t>MetaHIT</w:t>
      </w:r>
      <w:proofErr w:type="spellEnd"/>
      <w:r w:rsidRPr="006611C6">
        <w:rPr>
          <w:rFonts w:cstheme="minorHAnsi"/>
        </w:rPr>
        <w:t xml:space="preserve"> Consortium – </w:t>
      </w:r>
      <w:hyperlink r:id="rId10" w:history="1">
        <w:r w:rsidRPr="006611C6">
          <w:rPr>
            <w:rStyle w:val="Lienhypertexte"/>
            <w:rFonts w:cstheme="minorHAnsi"/>
          </w:rPr>
          <w:t>http://www.metahit.eu</w:t>
        </w:r>
      </w:hyperlink>
      <w:r w:rsidRPr="006611C6">
        <w:rPr>
          <w:rFonts w:cstheme="minorHAnsi"/>
        </w:rPr>
        <w:t xml:space="preserve">). Les travaux réalisés avec les NGS permettent la lecture de plusieurs millions de séquences en parallèle et sans </w:t>
      </w:r>
      <w:r w:rsidRPr="006611C6">
        <w:rPr>
          <w:rFonts w:cstheme="minorHAnsi"/>
          <w:i/>
        </w:rPr>
        <w:t>a priori</w:t>
      </w:r>
      <w:r w:rsidRPr="006611C6">
        <w:rPr>
          <w:rFonts w:cstheme="minorHAnsi"/>
        </w:rPr>
        <w:t xml:space="preserve">. </w:t>
      </w:r>
      <w:r w:rsidR="00B83A62" w:rsidRPr="006611C6">
        <w:rPr>
          <w:rFonts w:cstheme="minorHAnsi"/>
        </w:rPr>
        <w:t>Le</w:t>
      </w:r>
      <w:r w:rsidRPr="006611C6">
        <w:rPr>
          <w:rFonts w:cstheme="minorHAnsi"/>
        </w:rPr>
        <w:t xml:space="preserve"> gène de l’ARN ribosomal 16S (ARNr 16S) est utilisé comme un « code barre », chaque espèce bactérienne possédant sa propre variation de </w:t>
      </w:r>
      <w:r w:rsidR="00EB04D7" w:rsidRPr="006611C6">
        <w:rPr>
          <w:rFonts w:cstheme="minorHAnsi"/>
        </w:rPr>
        <w:t>l’ARNr</w:t>
      </w:r>
      <w:r w:rsidRPr="006611C6">
        <w:rPr>
          <w:rFonts w:cstheme="minorHAnsi"/>
        </w:rPr>
        <w:t xml:space="preserve"> 16S. Son séquençage sans distinction permet de classer l’ensemble des bactéries sous forme de « variant », y compris des espèces non cultivables (plus du tiers des bactéries buccales à ce jour) voir inconnues. </w:t>
      </w:r>
      <w:proofErr w:type="gramStart"/>
      <w:r w:rsidRPr="006611C6">
        <w:rPr>
          <w:rFonts w:cstheme="minorHAnsi"/>
        </w:rPr>
        <w:t>Aujourd’hui, ce sont</w:t>
      </w:r>
      <w:proofErr w:type="gramEnd"/>
      <w:r w:rsidRPr="006611C6">
        <w:rPr>
          <w:rFonts w:cstheme="minorHAnsi"/>
        </w:rPr>
        <w:t xml:space="preserve"> plus de 1500 taxa qui sont distingués dans la base de donnée</w:t>
      </w:r>
      <w:r w:rsidR="00426901" w:rsidRPr="006611C6">
        <w:rPr>
          <w:rFonts w:cstheme="minorHAnsi"/>
        </w:rPr>
        <w:t>s</w:t>
      </w:r>
      <w:r w:rsidRPr="006611C6">
        <w:rPr>
          <w:rFonts w:cstheme="minorHAnsi"/>
        </w:rPr>
        <w:t xml:space="preserve"> de l’HOMD (</w:t>
      </w:r>
      <w:proofErr w:type="spellStart"/>
      <w:r w:rsidRPr="006611C6">
        <w:rPr>
          <w:rFonts w:cstheme="minorHAnsi"/>
        </w:rPr>
        <w:t>Human</w:t>
      </w:r>
      <w:proofErr w:type="spellEnd"/>
      <w:r w:rsidRPr="006611C6">
        <w:rPr>
          <w:rFonts w:cstheme="minorHAnsi"/>
        </w:rPr>
        <w:t xml:space="preserve"> Oral </w:t>
      </w:r>
      <w:proofErr w:type="spellStart"/>
      <w:r w:rsidRPr="006611C6">
        <w:rPr>
          <w:rFonts w:cstheme="minorHAnsi"/>
        </w:rPr>
        <w:t>Microbiome</w:t>
      </w:r>
      <w:proofErr w:type="spellEnd"/>
      <w:r w:rsidRPr="006611C6">
        <w:rPr>
          <w:rFonts w:cstheme="minorHAnsi"/>
        </w:rPr>
        <w:t xml:space="preserve"> </w:t>
      </w:r>
      <w:proofErr w:type="spellStart"/>
      <w:r w:rsidRPr="006611C6">
        <w:rPr>
          <w:rFonts w:cstheme="minorHAnsi"/>
        </w:rPr>
        <w:t>Database</w:t>
      </w:r>
      <w:proofErr w:type="spellEnd"/>
      <w:r w:rsidRPr="006611C6">
        <w:rPr>
          <w:rFonts w:cstheme="minorHAnsi"/>
        </w:rPr>
        <w:t>)</w:t>
      </w:r>
      <w:r w:rsidR="00426901" w:rsidRPr="006611C6">
        <w:rPr>
          <w:rFonts w:cstheme="minorHAnsi"/>
        </w:rPr>
        <w:t xml:space="preserve">. Cinquante- sept pour cent ont un nom officiel, 13% sont sans nom mais cultivables, 30 % sont non cultivables. En moyenne, chaque individu </w:t>
      </w:r>
      <w:r w:rsidR="00F44555" w:rsidRPr="006611C6">
        <w:rPr>
          <w:rFonts w:cstheme="minorHAnsi"/>
        </w:rPr>
        <w:t>hébergerait</w:t>
      </w:r>
      <w:r w:rsidR="00426901" w:rsidRPr="006611C6">
        <w:rPr>
          <w:rFonts w:cstheme="minorHAnsi"/>
        </w:rPr>
        <w:t xml:space="preserve"> 250 – 300 espèces. </w:t>
      </w:r>
    </w:p>
    <w:p w14:paraId="148A0A71" w14:textId="77777777" w:rsidR="00426901" w:rsidRPr="006611C6" w:rsidRDefault="00426901" w:rsidP="00B83A62">
      <w:pPr>
        <w:spacing w:line="360" w:lineRule="auto"/>
        <w:ind w:right="-567"/>
        <w:jc w:val="both"/>
        <w:rPr>
          <w:rFonts w:cstheme="minorHAnsi"/>
        </w:rPr>
      </w:pPr>
    </w:p>
    <w:p w14:paraId="0EBF54DD" w14:textId="77777777" w:rsidR="00426901" w:rsidRPr="006611C6" w:rsidRDefault="00EB04D7" w:rsidP="00B83A62">
      <w:pPr>
        <w:spacing w:line="360" w:lineRule="auto"/>
        <w:ind w:right="-567"/>
        <w:jc w:val="both"/>
        <w:rPr>
          <w:rFonts w:cstheme="minorHAnsi"/>
        </w:rPr>
      </w:pPr>
      <w:r w:rsidRPr="006611C6">
        <w:rPr>
          <w:rFonts w:cstheme="minorHAnsi"/>
        </w:rPr>
        <w:t xml:space="preserve">Le </w:t>
      </w:r>
      <w:proofErr w:type="spellStart"/>
      <w:r w:rsidR="00426901" w:rsidRPr="006611C6">
        <w:rPr>
          <w:rFonts w:cstheme="minorHAnsi"/>
        </w:rPr>
        <w:t>microbiote</w:t>
      </w:r>
      <w:proofErr w:type="spellEnd"/>
      <w:r w:rsidR="00426901" w:rsidRPr="006611C6">
        <w:rPr>
          <w:rFonts w:cstheme="minorHAnsi"/>
        </w:rPr>
        <w:t xml:space="preserve"> buccal </w:t>
      </w:r>
      <w:r w:rsidRPr="006611C6">
        <w:rPr>
          <w:rFonts w:cstheme="minorHAnsi"/>
        </w:rPr>
        <w:t>reste</w:t>
      </w:r>
      <w:r w:rsidR="00426901" w:rsidRPr="006611C6">
        <w:rPr>
          <w:rFonts w:cstheme="minorHAnsi"/>
        </w:rPr>
        <w:t xml:space="preserve"> </w:t>
      </w:r>
      <w:r w:rsidR="00BD71D5" w:rsidRPr="006611C6">
        <w:rPr>
          <w:rFonts w:cstheme="minorHAnsi"/>
        </w:rPr>
        <w:t xml:space="preserve">cependant </w:t>
      </w:r>
      <w:r w:rsidR="00426901" w:rsidRPr="006611C6">
        <w:rPr>
          <w:rFonts w:cstheme="minorHAnsi"/>
        </w:rPr>
        <w:t>sous exploré</w:t>
      </w:r>
      <w:r w:rsidRPr="006611C6">
        <w:rPr>
          <w:rFonts w:cstheme="minorHAnsi"/>
        </w:rPr>
        <w:t xml:space="preserve"> avec de </w:t>
      </w:r>
      <w:r w:rsidR="00426901" w:rsidRPr="006611C6">
        <w:rPr>
          <w:rFonts w:cstheme="minorHAnsi"/>
        </w:rPr>
        <w:t>nombreuses niches écologiques favorable</w:t>
      </w:r>
      <w:r w:rsidR="00F44555" w:rsidRPr="006611C6">
        <w:rPr>
          <w:rFonts w:cstheme="minorHAnsi"/>
        </w:rPr>
        <w:t>s</w:t>
      </w:r>
      <w:r w:rsidR="00426901" w:rsidRPr="006611C6">
        <w:rPr>
          <w:rFonts w:cstheme="minorHAnsi"/>
        </w:rPr>
        <w:t xml:space="preserve"> à la t</w:t>
      </w:r>
      <w:r w:rsidR="000D4383" w:rsidRPr="006611C6">
        <w:rPr>
          <w:rFonts w:cstheme="minorHAnsi"/>
        </w:rPr>
        <w:t>ransition de flore :</w:t>
      </w:r>
      <w:r w:rsidRPr="006611C6">
        <w:rPr>
          <w:rFonts w:cstheme="minorHAnsi"/>
        </w:rPr>
        <w:t xml:space="preserve"> des</w:t>
      </w:r>
      <w:r w:rsidR="000D4383" w:rsidRPr="006611C6">
        <w:rPr>
          <w:rFonts w:cstheme="minorHAnsi"/>
        </w:rPr>
        <w:t xml:space="preserve"> Gram+ commensaux</w:t>
      </w:r>
      <w:r w:rsidR="00426901" w:rsidRPr="006611C6">
        <w:rPr>
          <w:rFonts w:cstheme="minorHAnsi"/>
        </w:rPr>
        <w:t xml:space="preserve"> vers des </w:t>
      </w:r>
      <w:r w:rsidR="000D4383" w:rsidRPr="006611C6">
        <w:rPr>
          <w:rFonts w:cstheme="minorHAnsi"/>
        </w:rPr>
        <w:t>Gram</w:t>
      </w:r>
      <w:r w:rsidR="00426901" w:rsidRPr="006611C6">
        <w:rPr>
          <w:rFonts w:cstheme="minorHAnsi"/>
        </w:rPr>
        <w:t xml:space="preserve"> négatifs </w:t>
      </w:r>
      <w:r w:rsidR="000D4383" w:rsidRPr="006611C6">
        <w:rPr>
          <w:rFonts w:cstheme="minorHAnsi"/>
        </w:rPr>
        <w:t>« </w:t>
      </w:r>
      <w:proofErr w:type="spellStart"/>
      <w:r w:rsidR="000D4383" w:rsidRPr="006611C6">
        <w:rPr>
          <w:rFonts w:cstheme="minorHAnsi"/>
        </w:rPr>
        <w:t>inflammog</w:t>
      </w:r>
      <w:r w:rsidR="00426901" w:rsidRPr="006611C6">
        <w:rPr>
          <w:rFonts w:cstheme="minorHAnsi"/>
        </w:rPr>
        <w:t>ènes</w:t>
      </w:r>
      <w:proofErr w:type="spellEnd"/>
      <w:r w:rsidR="000D4383" w:rsidRPr="006611C6">
        <w:rPr>
          <w:rFonts w:cstheme="minorHAnsi"/>
        </w:rPr>
        <w:t> »</w:t>
      </w:r>
      <w:r w:rsidRPr="006611C6">
        <w:rPr>
          <w:rFonts w:cstheme="minorHAnsi"/>
        </w:rPr>
        <w:t>. En effet, l</w:t>
      </w:r>
      <w:r w:rsidR="00426901" w:rsidRPr="006611C6">
        <w:rPr>
          <w:rFonts w:cstheme="minorHAnsi"/>
        </w:rPr>
        <w:t>es b</w:t>
      </w:r>
      <w:r w:rsidR="000D4383" w:rsidRPr="006611C6">
        <w:rPr>
          <w:rFonts w:cstheme="minorHAnsi"/>
        </w:rPr>
        <w:t xml:space="preserve">actéries retrouvées lors des phases précoces </w:t>
      </w:r>
      <w:r w:rsidRPr="006611C6">
        <w:rPr>
          <w:rFonts w:cstheme="minorHAnsi"/>
        </w:rPr>
        <w:t xml:space="preserve">sont </w:t>
      </w:r>
      <w:r w:rsidR="000D4383" w:rsidRPr="006611C6">
        <w:rPr>
          <w:rFonts w:cstheme="minorHAnsi"/>
        </w:rPr>
        <w:t>largement commensales,</w:t>
      </w:r>
      <w:r w:rsidR="00426901" w:rsidRPr="006611C6">
        <w:rPr>
          <w:rFonts w:cstheme="minorHAnsi"/>
        </w:rPr>
        <w:t xml:space="preserve"> tandis que les p</w:t>
      </w:r>
      <w:r w:rsidR="000D4383" w:rsidRPr="006611C6">
        <w:rPr>
          <w:rFonts w:cstheme="minorHAnsi"/>
        </w:rPr>
        <w:t>athogènes/</w:t>
      </w:r>
      <w:proofErr w:type="spellStart"/>
      <w:r w:rsidR="000D4383" w:rsidRPr="006611C6">
        <w:rPr>
          <w:rFonts w:cstheme="minorHAnsi"/>
        </w:rPr>
        <w:t>pathobionts</w:t>
      </w:r>
      <w:proofErr w:type="spellEnd"/>
      <w:r w:rsidR="000D4383" w:rsidRPr="006611C6">
        <w:rPr>
          <w:rFonts w:cstheme="minorHAnsi"/>
        </w:rPr>
        <w:t xml:space="preserve"> potentiels sont des composants mineurs</w:t>
      </w:r>
      <w:r w:rsidRPr="006611C6">
        <w:rPr>
          <w:rFonts w:cstheme="minorHAnsi"/>
        </w:rPr>
        <w:t xml:space="preserve">. </w:t>
      </w:r>
      <w:r w:rsidR="00426901" w:rsidRPr="006611C6">
        <w:rPr>
          <w:rFonts w:cstheme="minorHAnsi"/>
        </w:rPr>
        <w:t>L’</w:t>
      </w:r>
      <w:r w:rsidR="00F44555" w:rsidRPr="006611C6">
        <w:rPr>
          <w:rFonts w:cstheme="minorHAnsi"/>
        </w:rPr>
        <w:t>i</w:t>
      </w:r>
      <w:r w:rsidR="000D4383" w:rsidRPr="006611C6">
        <w:rPr>
          <w:rFonts w:cstheme="minorHAnsi"/>
        </w:rPr>
        <w:t>nflammation persistante et excessive dicte la progression de la maladie e</w:t>
      </w:r>
      <w:r w:rsidRPr="006611C6">
        <w:rPr>
          <w:rFonts w:cstheme="minorHAnsi"/>
        </w:rPr>
        <w:t>t</w:t>
      </w:r>
      <w:r w:rsidR="000D4383" w:rsidRPr="006611C6">
        <w:rPr>
          <w:rFonts w:cstheme="minorHAnsi"/>
        </w:rPr>
        <w:t xml:space="preserve"> la transition bactérienne</w:t>
      </w:r>
      <w:r w:rsidRPr="006611C6">
        <w:rPr>
          <w:rFonts w:cstheme="minorHAnsi"/>
        </w:rPr>
        <w:t xml:space="preserve"> vers une </w:t>
      </w:r>
      <w:proofErr w:type="spellStart"/>
      <w:r w:rsidRPr="006611C6">
        <w:rPr>
          <w:rFonts w:cstheme="minorHAnsi"/>
        </w:rPr>
        <w:t>dysbiose</w:t>
      </w:r>
      <w:proofErr w:type="spellEnd"/>
      <w:r w:rsidRPr="006611C6">
        <w:rPr>
          <w:rFonts w:cstheme="minorHAnsi"/>
        </w:rPr>
        <w:t xml:space="preserve"> responsable de carie</w:t>
      </w:r>
      <w:r w:rsidR="00F44555" w:rsidRPr="006611C6">
        <w:rPr>
          <w:rFonts w:cstheme="minorHAnsi"/>
        </w:rPr>
        <w:t>s</w:t>
      </w:r>
      <w:r w:rsidRPr="006611C6">
        <w:rPr>
          <w:rFonts w:cstheme="minorHAnsi"/>
        </w:rPr>
        <w:t xml:space="preserve">, de maladies parodontales ou de maladies associées à des maladies systémiques. </w:t>
      </w:r>
    </w:p>
    <w:p w14:paraId="5D276485" w14:textId="77777777" w:rsidR="00426901" w:rsidRPr="006611C6" w:rsidRDefault="00EB04D7" w:rsidP="00B83A62">
      <w:pPr>
        <w:spacing w:line="360" w:lineRule="auto"/>
        <w:ind w:right="-567"/>
        <w:jc w:val="both"/>
        <w:rPr>
          <w:rFonts w:cstheme="minorHAnsi"/>
        </w:rPr>
      </w:pPr>
      <w:r w:rsidRPr="006611C6">
        <w:rPr>
          <w:rFonts w:cstheme="minorHAnsi"/>
        </w:rPr>
        <w:t>L’ensemble des nouvelles méthodes d’étude d</w:t>
      </w:r>
      <w:r w:rsidR="007E40AD" w:rsidRPr="006611C6">
        <w:rPr>
          <w:rFonts w:cstheme="minorHAnsi"/>
        </w:rPr>
        <w:t xml:space="preserve">u </w:t>
      </w:r>
      <w:proofErr w:type="spellStart"/>
      <w:r w:rsidR="007E40AD" w:rsidRPr="006611C6">
        <w:rPr>
          <w:rFonts w:cstheme="minorHAnsi"/>
        </w:rPr>
        <w:t>microbiote</w:t>
      </w:r>
      <w:proofErr w:type="spellEnd"/>
      <w:r w:rsidR="007E40AD" w:rsidRPr="006611C6">
        <w:rPr>
          <w:rFonts w:cstheme="minorHAnsi"/>
        </w:rPr>
        <w:t xml:space="preserve"> buccal </w:t>
      </w:r>
      <w:r w:rsidRPr="006611C6">
        <w:rPr>
          <w:rFonts w:cstheme="minorHAnsi"/>
        </w:rPr>
        <w:t xml:space="preserve">contribue ainsi à une meilleure compréhension du comportement bactérien en condition de </w:t>
      </w:r>
      <w:r w:rsidR="00B83A62" w:rsidRPr="006611C6">
        <w:rPr>
          <w:rFonts w:cstheme="minorHAnsi"/>
        </w:rPr>
        <w:t>plaque dentaire</w:t>
      </w:r>
      <w:r w:rsidRPr="006611C6">
        <w:rPr>
          <w:rFonts w:cstheme="minorHAnsi"/>
        </w:rPr>
        <w:t xml:space="preserve"> et permet le </w:t>
      </w:r>
      <w:r w:rsidRPr="006611C6">
        <w:rPr>
          <w:rFonts w:cstheme="minorHAnsi"/>
        </w:rPr>
        <w:lastRenderedPageBreak/>
        <w:t>développement de nouvelles stratégies de prévention</w:t>
      </w:r>
      <w:r w:rsidR="00B83A62" w:rsidRPr="006611C6">
        <w:rPr>
          <w:rFonts w:cstheme="minorHAnsi"/>
        </w:rPr>
        <w:t xml:space="preserve"> dont l’hygiène et l’alimentation-</w:t>
      </w:r>
      <w:r w:rsidRPr="006611C6">
        <w:rPr>
          <w:rFonts w:cstheme="minorHAnsi"/>
        </w:rPr>
        <w:t xml:space="preserve"> ou de traitement des maladies bucco-dentaires</w:t>
      </w:r>
      <w:r w:rsidR="00B83A62" w:rsidRPr="006611C6">
        <w:rPr>
          <w:rFonts w:cstheme="minorHAnsi"/>
        </w:rPr>
        <w:t xml:space="preserve">. </w:t>
      </w:r>
    </w:p>
    <w:p w14:paraId="3033BC11" w14:textId="77777777" w:rsidR="002A2955" w:rsidRPr="006611C6" w:rsidRDefault="002A2955" w:rsidP="00B83A62">
      <w:pPr>
        <w:spacing w:line="360" w:lineRule="auto"/>
        <w:ind w:right="-567"/>
        <w:jc w:val="both"/>
        <w:rPr>
          <w:rFonts w:cstheme="minorHAnsi"/>
        </w:rPr>
      </w:pPr>
    </w:p>
    <w:p w14:paraId="01FD0B1B" w14:textId="76CCC544" w:rsidR="00056BC2" w:rsidRPr="006611C6" w:rsidRDefault="002A2955" w:rsidP="00B83A62">
      <w:pPr>
        <w:spacing w:line="360" w:lineRule="auto"/>
        <w:ind w:right="-567"/>
        <w:jc w:val="both"/>
        <w:rPr>
          <w:rFonts w:cstheme="minorHAnsi"/>
        </w:rPr>
      </w:pPr>
      <w:r w:rsidRPr="006611C6">
        <w:rPr>
          <w:rFonts w:cstheme="minorHAnsi"/>
        </w:rPr>
        <w:t xml:space="preserve">* Martine </w:t>
      </w:r>
      <w:proofErr w:type="spellStart"/>
      <w:r w:rsidRPr="006611C6">
        <w:rPr>
          <w:rFonts w:cstheme="minorHAnsi"/>
        </w:rPr>
        <w:t>Bonnaure</w:t>
      </w:r>
      <w:proofErr w:type="spellEnd"/>
      <w:r w:rsidRPr="006611C6">
        <w:rPr>
          <w:rFonts w:cstheme="minorHAnsi"/>
        </w:rPr>
        <w:t>-Mallet (PU-PH honoraire)</w:t>
      </w:r>
    </w:p>
    <w:sectPr w:rsidR="00056BC2" w:rsidRPr="006611C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2C4B5F" w14:textId="77777777" w:rsidR="00760DC5" w:rsidRDefault="00760DC5" w:rsidP="000D4383">
      <w:r>
        <w:separator/>
      </w:r>
    </w:p>
  </w:endnote>
  <w:endnote w:type="continuationSeparator" w:id="0">
    <w:p w14:paraId="6D7202D2" w14:textId="77777777" w:rsidR="00760DC5" w:rsidRDefault="00760DC5" w:rsidP="000D4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3">
    <w:panose1 w:val="05040102010807070707"/>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8AEE4C" w14:textId="77777777" w:rsidR="00760DC5" w:rsidRDefault="00760DC5" w:rsidP="000D4383">
      <w:r>
        <w:separator/>
      </w:r>
    </w:p>
  </w:footnote>
  <w:footnote w:type="continuationSeparator" w:id="0">
    <w:p w14:paraId="7FD16D7A" w14:textId="77777777" w:rsidR="00760DC5" w:rsidRDefault="00760DC5" w:rsidP="000D438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D7C88"/>
    <w:multiLevelType w:val="hybridMultilevel"/>
    <w:tmpl w:val="A5B6CC3C"/>
    <w:lvl w:ilvl="0" w:tplc="B322A7F4">
      <w:start w:val="1"/>
      <w:numFmt w:val="bullet"/>
      <w:lvlText w:val="Ø"/>
      <w:lvlJc w:val="left"/>
      <w:pPr>
        <w:tabs>
          <w:tab w:val="num" w:pos="720"/>
        </w:tabs>
        <w:ind w:left="720" w:hanging="360"/>
      </w:pPr>
      <w:rPr>
        <w:rFonts w:ascii="Wingdings" w:hAnsi="Wingdings" w:hint="default"/>
      </w:rPr>
    </w:lvl>
    <w:lvl w:ilvl="1" w:tplc="C17AFFCE">
      <w:numFmt w:val="bullet"/>
      <w:lvlText w:val="Ø"/>
      <w:lvlJc w:val="left"/>
      <w:pPr>
        <w:tabs>
          <w:tab w:val="num" w:pos="1440"/>
        </w:tabs>
        <w:ind w:left="1440" w:hanging="360"/>
      </w:pPr>
      <w:rPr>
        <w:rFonts w:ascii="Wingdings" w:hAnsi="Wingdings" w:hint="default"/>
      </w:rPr>
    </w:lvl>
    <w:lvl w:ilvl="2" w:tplc="28D25D7C" w:tentative="1">
      <w:start w:val="1"/>
      <w:numFmt w:val="bullet"/>
      <w:lvlText w:val="Ø"/>
      <w:lvlJc w:val="left"/>
      <w:pPr>
        <w:tabs>
          <w:tab w:val="num" w:pos="2160"/>
        </w:tabs>
        <w:ind w:left="2160" w:hanging="360"/>
      </w:pPr>
      <w:rPr>
        <w:rFonts w:ascii="Wingdings" w:hAnsi="Wingdings" w:hint="default"/>
      </w:rPr>
    </w:lvl>
    <w:lvl w:ilvl="3" w:tplc="F05C885A" w:tentative="1">
      <w:start w:val="1"/>
      <w:numFmt w:val="bullet"/>
      <w:lvlText w:val="Ø"/>
      <w:lvlJc w:val="left"/>
      <w:pPr>
        <w:tabs>
          <w:tab w:val="num" w:pos="2880"/>
        </w:tabs>
        <w:ind w:left="2880" w:hanging="360"/>
      </w:pPr>
      <w:rPr>
        <w:rFonts w:ascii="Wingdings" w:hAnsi="Wingdings" w:hint="default"/>
      </w:rPr>
    </w:lvl>
    <w:lvl w:ilvl="4" w:tplc="59767DFE" w:tentative="1">
      <w:start w:val="1"/>
      <w:numFmt w:val="bullet"/>
      <w:lvlText w:val="Ø"/>
      <w:lvlJc w:val="left"/>
      <w:pPr>
        <w:tabs>
          <w:tab w:val="num" w:pos="3600"/>
        </w:tabs>
        <w:ind w:left="3600" w:hanging="360"/>
      </w:pPr>
      <w:rPr>
        <w:rFonts w:ascii="Wingdings" w:hAnsi="Wingdings" w:hint="default"/>
      </w:rPr>
    </w:lvl>
    <w:lvl w:ilvl="5" w:tplc="DF405070" w:tentative="1">
      <w:start w:val="1"/>
      <w:numFmt w:val="bullet"/>
      <w:lvlText w:val="Ø"/>
      <w:lvlJc w:val="left"/>
      <w:pPr>
        <w:tabs>
          <w:tab w:val="num" w:pos="4320"/>
        </w:tabs>
        <w:ind w:left="4320" w:hanging="360"/>
      </w:pPr>
      <w:rPr>
        <w:rFonts w:ascii="Wingdings" w:hAnsi="Wingdings" w:hint="default"/>
      </w:rPr>
    </w:lvl>
    <w:lvl w:ilvl="6" w:tplc="28465FB0" w:tentative="1">
      <w:start w:val="1"/>
      <w:numFmt w:val="bullet"/>
      <w:lvlText w:val="Ø"/>
      <w:lvlJc w:val="left"/>
      <w:pPr>
        <w:tabs>
          <w:tab w:val="num" w:pos="5040"/>
        </w:tabs>
        <w:ind w:left="5040" w:hanging="360"/>
      </w:pPr>
      <w:rPr>
        <w:rFonts w:ascii="Wingdings" w:hAnsi="Wingdings" w:hint="default"/>
      </w:rPr>
    </w:lvl>
    <w:lvl w:ilvl="7" w:tplc="5A749F64" w:tentative="1">
      <w:start w:val="1"/>
      <w:numFmt w:val="bullet"/>
      <w:lvlText w:val="Ø"/>
      <w:lvlJc w:val="left"/>
      <w:pPr>
        <w:tabs>
          <w:tab w:val="num" w:pos="5760"/>
        </w:tabs>
        <w:ind w:left="5760" w:hanging="360"/>
      </w:pPr>
      <w:rPr>
        <w:rFonts w:ascii="Wingdings" w:hAnsi="Wingdings" w:hint="default"/>
      </w:rPr>
    </w:lvl>
    <w:lvl w:ilvl="8" w:tplc="3D6E2768" w:tentative="1">
      <w:start w:val="1"/>
      <w:numFmt w:val="bullet"/>
      <w:lvlText w:val="Ø"/>
      <w:lvlJc w:val="left"/>
      <w:pPr>
        <w:tabs>
          <w:tab w:val="num" w:pos="6480"/>
        </w:tabs>
        <w:ind w:left="6480" w:hanging="360"/>
      </w:pPr>
      <w:rPr>
        <w:rFonts w:ascii="Wingdings" w:hAnsi="Wingdings" w:hint="default"/>
      </w:rPr>
    </w:lvl>
  </w:abstractNum>
  <w:abstractNum w:abstractNumId="1">
    <w:nsid w:val="24520DA0"/>
    <w:multiLevelType w:val="hybridMultilevel"/>
    <w:tmpl w:val="AA945DD6"/>
    <w:lvl w:ilvl="0" w:tplc="0470914C">
      <w:start w:val="13"/>
      <w:numFmt w:val="decimal"/>
      <w:lvlText w:val="%1"/>
      <w:lvlJc w:val="left"/>
      <w:pPr>
        <w:ind w:left="1353" w:hanging="360"/>
      </w:pPr>
      <w:rPr>
        <w:rFonts w:hint="default"/>
      </w:rPr>
    </w:lvl>
    <w:lvl w:ilvl="1" w:tplc="040C0019" w:tentative="1">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2">
    <w:nsid w:val="4BBC3B3F"/>
    <w:multiLevelType w:val="hybridMultilevel"/>
    <w:tmpl w:val="33BC1308"/>
    <w:lvl w:ilvl="0" w:tplc="7F987D66">
      <w:start w:val="1"/>
      <w:numFmt w:val="bullet"/>
      <w:lvlText w:val="u"/>
      <w:lvlJc w:val="left"/>
      <w:pPr>
        <w:tabs>
          <w:tab w:val="num" w:pos="720"/>
        </w:tabs>
        <w:ind w:left="720" w:hanging="360"/>
      </w:pPr>
      <w:rPr>
        <w:rFonts w:ascii="Wingdings 3" w:hAnsi="Wingdings 3" w:hint="default"/>
      </w:rPr>
    </w:lvl>
    <w:lvl w:ilvl="1" w:tplc="16B0ABA8">
      <w:numFmt w:val="bullet"/>
      <w:lvlText w:val="u"/>
      <w:lvlJc w:val="left"/>
      <w:pPr>
        <w:tabs>
          <w:tab w:val="num" w:pos="1440"/>
        </w:tabs>
        <w:ind w:left="1440" w:hanging="360"/>
      </w:pPr>
      <w:rPr>
        <w:rFonts w:ascii="Wingdings 3" w:hAnsi="Wingdings 3" w:hint="default"/>
      </w:rPr>
    </w:lvl>
    <w:lvl w:ilvl="2" w:tplc="C95A1D96" w:tentative="1">
      <w:start w:val="1"/>
      <w:numFmt w:val="bullet"/>
      <w:lvlText w:val="u"/>
      <w:lvlJc w:val="left"/>
      <w:pPr>
        <w:tabs>
          <w:tab w:val="num" w:pos="2160"/>
        </w:tabs>
        <w:ind w:left="2160" w:hanging="360"/>
      </w:pPr>
      <w:rPr>
        <w:rFonts w:ascii="Wingdings 3" w:hAnsi="Wingdings 3" w:hint="default"/>
      </w:rPr>
    </w:lvl>
    <w:lvl w:ilvl="3" w:tplc="7506EC84" w:tentative="1">
      <w:start w:val="1"/>
      <w:numFmt w:val="bullet"/>
      <w:lvlText w:val="u"/>
      <w:lvlJc w:val="left"/>
      <w:pPr>
        <w:tabs>
          <w:tab w:val="num" w:pos="2880"/>
        </w:tabs>
        <w:ind w:left="2880" w:hanging="360"/>
      </w:pPr>
      <w:rPr>
        <w:rFonts w:ascii="Wingdings 3" w:hAnsi="Wingdings 3" w:hint="default"/>
      </w:rPr>
    </w:lvl>
    <w:lvl w:ilvl="4" w:tplc="31A84D1E" w:tentative="1">
      <w:start w:val="1"/>
      <w:numFmt w:val="bullet"/>
      <w:lvlText w:val="u"/>
      <w:lvlJc w:val="left"/>
      <w:pPr>
        <w:tabs>
          <w:tab w:val="num" w:pos="3600"/>
        </w:tabs>
        <w:ind w:left="3600" w:hanging="360"/>
      </w:pPr>
      <w:rPr>
        <w:rFonts w:ascii="Wingdings 3" w:hAnsi="Wingdings 3" w:hint="default"/>
      </w:rPr>
    </w:lvl>
    <w:lvl w:ilvl="5" w:tplc="ED2C33BC" w:tentative="1">
      <w:start w:val="1"/>
      <w:numFmt w:val="bullet"/>
      <w:lvlText w:val="u"/>
      <w:lvlJc w:val="left"/>
      <w:pPr>
        <w:tabs>
          <w:tab w:val="num" w:pos="4320"/>
        </w:tabs>
        <w:ind w:left="4320" w:hanging="360"/>
      </w:pPr>
      <w:rPr>
        <w:rFonts w:ascii="Wingdings 3" w:hAnsi="Wingdings 3" w:hint="default"/>
      </w:rPr>
    </w:lvl>
    <w:lvl w:ilvl="6" w:tplc="0570E260" w:tentative="1">
      <w:start w:val="1"/>
      <w:numFmt w:val="bullet"/>
      <w:lvlText w:val="u"/>
      <w:lvlJc w:val="left"/>
      <w:pPr>
        <w:tabs>
          <w:tab w:val="num" w:pos="5040"/>
        </w:tabs>
        <w:ind w:left="5040" w:hanging="360"/>
      </w:pPr>
      <w:rPr>
        <w:rFonts w:ascii="Wingdings 3" w:hAnsi="Wingdings 3" w:hint="default"/>
      </w:rPr>
    </w:lvl>
    <w:lvl w:ilvl="7" w:tplc="072C8EDC" w:tentative="1">
      <w:start w:val="1"/>
      <w:numFmt w:val="bullet"/>
      <w:lvlText w:val="u"/>
      <w:lvlJc w:val="left"/>
      <w:pPr>
        <w:tabs>
          <w:tab w:val="num" w:pos="5760"/>
        </w:tabs>
        <w:ind w:left="5760" w:hanging="360"/>
      </w:pPr>
      <w:rPr>
        <w:rFonts w:ascii="Wingdings 3" w:hAnsi="Wingdings 3" w:hint="default"/>
      </w:rPr>
    </w:lvl>
    <w:lvl w:ilvl="8" w:tplc="F910A234" w:tentative="1">
      <w:start w:val="1"/>
      <w:numFmt w:val="bullet"/>
      <w:lvlText w:val="u"/>
      <w:lvlJc w:val="left"/>
      <w:pPr>
        <w:tabs>
          <w:tab w:val="num" w:pos="6480"/>
        </w:tabs>
        <w:ind w:left="6480" w:hanging="360"/>
      </w:pPr>
      <w:rPr>
        <w:rFonts w:ascii="Wingdings 3" w:hAnsi="Wingdings 3"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BC2"/>
    <w:rsid w:val="00033E89"/>
    <w:rsid w:val="00056BC2"/>
    <w:rsid w:val="000A6B8E"/>
    <w:rsid w:val="000D4383"/>
    <w:rsid w:val="002A2955"/>
    <w:rsid w:val="00426901"/>
    <w:rsid w:val="00571646"/>
    <w:rsid w:val="0058066C"/>
    <w:rsid w:val="005A3173"/>
    <w:rsid w:val="00611CC9"/>
    <w:rsid w:val="006611C6"/>
    <w:rsid w:val="006C38B0"/>
    <w:rsid w:val="00760DC5"/>
    <w:rsid w:val="007E40AD"/>
    <w:rsid w:val="00994008"/>
    <w:rsid w:val="00A642AB"/>
    <w:rsid w:val="00AC2902"/>
    <w:rsid w:val="00B83A62"/>
    <w:rsid w:val="00BD71D5"/>
    <w:rsid w:val="00D1774F"/>
    <w:rsid w:val="00DE3C89"/>
    <w:rsid w:val="00EB04D7"/>
    <w:rsid w:val="00EC4F86"/>
    <w:rsid w:val="00F4455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95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33E89"/>
    <w:rPr>
      <w:color w:val="0563C1" w:themeColor="hyperlink"/>
      <w:u w:val="single"/>
    </w:rPr>
  </w:style>
  <w:style w:type="paragraph" w:styleId="En-tte">
    <w:name w:val="header"/>
    <w:basedOn w:val="Normal"/>
    <w:link w:val="En-tteCar"/>
    <w:uiPriority w:val="99"/>
    <w:unhideWhenUsed/>
    <w:rsid w:val="000D4383"/>
    <w:pPr>
      <w:tabs>
        <w:tab w:val="center" w:pos="4536"/>
        <w:tab w:val="right" w:pos="9072"/>
      </w:tabs>
    </w:pPr>
  </w:style>
  <w:style w:type="character" w:customStyle="1" w:styleId="En-tteCar">
    <w:name w:val="En-tête Car"/>
    <w:basedOn w:val="Policepardfaut"/>
    <w:link w:val="En-tte"/>
    <w:uiPriority w:val="99"/>
    <w:rsid w:val="000D4383"/>
  </w:style>
  <w:style w:type="paragraph" w:styleId="Pieddepage">
    <w:name w:val="footer"/>
    <w:basedOn w:val="Normal"/>
    <w:link w:val="PieddepageCar"/>
    <w:uiPriority w:val="99"/>
    <w:unhideWhenUsed/>
    <w:rsid w:val="000D4383"/>
    <w:pPr>
      <w:tabs>
        <w:tab w:val="center" w:pos="4536"/>
        <w:tab w:val="right" w:pos="9072"/>
      </w:tabs>
    </w:pPr>
  </w:style>
  <w:style w:type="character" w:customStyle="1" w:styleId="PieddepageCar">
    <w:name w:val="Pied de page Car"/>
    <w:basedOn w:val="Policepardfaut"/>
    <w:link w:val="Pieddepage"/>
    <w:uiPriority w:val="99"/>
    <w:rsid w:val="000D4383"/>
  </w:style>
  <w:style w:type="paragraph" w:styleId="Paragraphedeliste">
    <w:name w:val="List Paragraph"/>
    <w:basedOn w:val="Normal"/>
    <w:uiPriority w:val="34"/>
    <w:qFormat/>
    <w:rsid w:val="00426901"/>
    <w:pPr>
      <w:ind w:left="720"/>
      <w:contextualSpacing/>
    </w:pPr>
  </w:style>
  <w:style w:type="paragraph" w:styleId="Textedebulles">
    <w:name w:val="Balloon Text"/>
    <w:basedOn w:val="Normal"/>
    <w:link w:val="TextedebullesCar"/>
    <w:uiPriority w:val="99"/>
    <w:semiHidden/>
    <w:unhideWhenUsed/>
    <w:rsid w:val="00DE3C89"/>
    <w:rPr>
      <w:rFonts w:ascii="Lucida Grande" w:hAnsi="Lucida Grande"/>
      <w:sz w:val="18"/>
      <w:szCs w:val="18"/>
    </w:rPr>
  </w:style>
  <w:style w:type="character" w:customStyle="1" w:styleId="TextedebullesCar">
    <w:name w:val="Texte de bulles Car"/>
    <w:basedOn w:val="Policepardfaut"/>
    <w:link w:val="Textedebulles"/>
    <w:uiPriority w:val="99"/>
    <w:semiHidden/>
    <w:rsid w:val="00DE3C89"/>
    <w:rPr>
      <w:rFonts w:ascii="Lucida Grande" w:hAnsi="Lucida Grande"/>
      <w:sz w:val="18"/>
      <w:szCs w:val="18"/>
    </w:rPr>
  </w:style>
  <w:style w:type="paragraph" w:styleId="NormalWeb">
    <w:name w:val="Normal (Web)"/>
    <w:basedOn w:val="Normal"/>
    <w:uiPriority w:val="99"/>
    <w:semiHidden/>
    <w:unhideWhenUsed/>
    <w:rsid w:val="00DE3C89"/>
    <w:pPr>
      <w:spacing w:before="100" w:beforeAutospacing="1" w:after="100" w:afterAutospacing="1"/>
    </w:pPr>
    <w:rPr>
      <w:rFonts w:ascii="Times" w:hAnsi="Times" w:cs="Times New Roman"/>
      <w:kern w:val="0"/>
      <w:sz w:val="20"/>
      <w:szCs w:val="20"/>
      <w:lang w:eastAsia="fr-FR"/>
      <w14:ligatures w14:val="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33E89"/>
    <w:rPr>
      <w:color w:val="0563C1" w:themeColor="hyperlink"/>
      <w:u w:val="single"/>
    </w:rPr>
  </w:style>
  <w:style w:type="paragraph" w:styleId="En-tte">
    <w:name w:val="header"/>
    <w:basedOn w:val="Normal"/>
    <w:link w:val="En-tteCar"/>
    <w:uiPriority w:val="99"/>
    <w:unhideWhenUsed/>
    <w:rsid w:val="000D4383"/>
    <w:pPr>
      <w:tabs>
        <w:tab w:val="center" w:pos="4536"/>
        <w:tab w:val="right" w:pos="9072"/>
      </w:tabs>
    </w:pPr>
  </w:style>
  <w:style w:type="character" w:customStyle="1" w:styleId="En-tteCar">
    <w:name w:val="En-tête Car"/>
    <w:basedOn w:val="Policepardfaut"/>
    <w:link w:val="En-tte"/>
    <w:uiPriority w:val="99"/>
    <w:rsid w:val="000D4383"/>
  </w:style>
  <w:style w:type="paragraph" w:styleId="Pieddepage">
    <w:name w:val="footer"/>
    <w:basedOn w:val="Normal"/>
    <w:link w:val="PieddepageCar"/>
    <w:uiPriority w:val="99"/>
    <w:unhideWhenUsed/>
    <w:rsid w:val="000D4383"/>
    <w:pPr>
      <w:tabs>
        <w:tab w:val="center" w:pos="4536"/>
        <w:tab w:val="right" w:pos="9072"/>
      </w:tabs>
    </w:pPr>
  </w:style>
  <w:style w:type="character" w:customStyle="1" w:styleId="PieddepageCar">
    <w:name w:val="Pied de page Car"/>
    <w:basedOn w:val="Policepardfaut"/>
    <w:link w:val="Pieddepage"/>
    <w:uiPriority w:val="99"/>
    <w:rsid w:val="000D4383"/>
  </w:style>
  <w:style w:type="paragraph" w:styleId="Paragraphedeliste">
    <w:name w:val="List Paragraph"/>
    <w:basedOn w:val="Normal"/>
    <w:uiPriority w:val="34"/>
    <w:qFormat/>
    <w:rsid w:val="00426901"/>
    <w:pPr>
      <w:ind w:left="720"/>
      <w:contextualSpacing/>
    </w:pPr>
  </w:style>
  <w:style w:type="paragraph" w:styleId="Textedebulles">
    <w:name w:val="Balloon Text"/>
    <w:basedOn w:val="Normal"/>
    <w:link w:val="TextedebullesCar"/>
    <w:uiPriority w:val="99"/>
    <w:semiHidden/>
    <w:unhideWhenUsed/>
    <w:rsid w:val="00DE3C89"/>
    <w:rPr>
      <w:rFonts w:ascii="Lucida Grande" w:hAnsi="Lucida Grande"/>
      <w:sz w:val="18"/>
      <w:szCs w:val="18"/>
    </w:rPr>
  </w:style>
  <w:style w:type="character" w:customStyle="1" w:styleId="TextedebullesCar">
    <w:name w:val="Texte de bulles Car"/>
    <w:basedOn w:val="Policepardfaut"/>
    <w:link w:val="Textedebulles"/>
    <w:uiPriority w:val="99"/>
    <w:semiHidden/>
    <w:rsid w:val="00DE3C89"/>
    <w:rPr>
      <w:rFonts w:ascii="Lucida Grande" w:hAnsi="Lucida Grande"/>
      <w:sz w:val="18"/>
      <w:szCs w:val="18"/>
    </w:rPr>
  </w:style>
  <w:style w:type="paragraph" w:styleId="NormalWeb">
    <w:name w:val="Normal (Web)"/>
    <w:basedOn w:val="Normal"/>
    <w:uiPriority w:val="99"/>
    <w:semiHidden/>
    <w:unhideWhenUsed/>
    <w:rsid w:val="00DE3C89"/>
    <w:pPr>
      <w:spacing w:before="100" w:beforeAutospacing="1" w:after="100" w:afterAutospacing="1"/>
    </w:pPr>
    <w:rPr>
      <w:rFonts w:ascii="Times" w:hAnsi="Times" w:cs="Times New Roman"/>
      <w:kern w:val="0"/>
      <w:sz w:val="2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50978">
      <w:bodyDiv w:val="1"/>
      <w:marLeft w:val="0"/>
      <w:marRight w:val="0"/>
      <w:marTop w:val="0"/>
      <w:marBottom w:val="0"/>
      <w:divBdr>
        <w:top w:val="none" w:sz="0" w:space="0" w:color="auto"/>
        <w:left w:val="none" w:sz="0" w:space="0" w:color="auto"/>
        <w:bottom w:val="none" w:sz="0" w:space="0" w:color="auto"/>
        <w:right w:val="none" w:sz="0" w:space="0" w:color="auto"/>
      </w:divBdr>
      <w:divsChild>
        <w:div w:id="1863128878">
          <w:marLeft w:val="446"/>
          <w:marRight w:val="0"/>
          <w:marTop w:val="0"/>
          <w:marBottom w:val="0"/>
          <w:divBdr>
            <w:top w:val="none" w:sz="0" w:space="0" w:color="auto"/>
            <w:left w:val="none" w:sz="0" w:space="0" w:color="auto"/>
            <w:bottom w:val="none" w:sz="0" w:space="0" w:color="auto"/>
            <w:right w:val="none" w:sz="0" w:space="0" w:color="auto"/>
          </w:divBdr>
        </w:div>
        <w:div w:id="1910843458">
          <w:marLeft w:val="1166"/>
          <w:marRight w:val="0"/>
          <w:marTop w:val="0"/>
          <w:marBottom w:val="0"/>
          <w:divBdr>
            <w:top w:val="none" w:sz="0" w:space="0" w:color="auto"/>
            <w:left w:val="none" w:sz="0" w:space="0" w:color="auto"/>
            <w:bottom w:val="none" w:sz="0" w:space="0" w:color="auto"/>
            <w:right w:val="none" w:sz="0" w:space="0" w:color="auto"/>
          </w:divBdr>
        </w:div>
        <w:div w:id="873542665">
          <w:marLeft w:val="1166"/>
          <w:marRight w:val="0"/>
          <w:marTop w:val="0"/>
          <w:marBottom w:val="0"/>
          <w:divBdr>
            <w:top w:val="none" w:sz="0" w:space="0" w:color="auto"/>
            <w:left w:val="none" w:sz="0" w:space="0" w:color="auto"/>
            <w:bottom w:val="none" w:sz="0" w:space="0" w:color="auto"/>
            <w:right w:val="none" w:sz="0" w:space="0" w:color="auto"/>
          </w:divBdr>
        </w:div>
        <w:div w:id="662200559">
          <w:marLeft w:val="1166"/>
          <w:marRight w:val="0"/>
          <w:marTop w:val="0"/>
          <w:marBottom w:val="0"/>
          <w:divBdr>
            <w:top w:val="none" w:sz="0" w:space="0" w:color="auto"/>
            <w:left w:val="none" w:sz="0" w:space="0" w:color="auto"/>
            <w:bottom w:val="none" w:sz="0" w:space="0" w:color="auto"/>
            <w:right w:val="none" w:sz="0" w:space="0" w:color="auto"/>
          </w:divBdr>
        </w:div>
        <w:div w:id="1760760005">
          <w:marLeft w:val="1166"/>
          <w:marRight w:val="0"/>
          <w:marTop w:val="0"/>
          <w:marBottom w:val="0"/>
          <w:divBdr>
            <w:top w:val="none" w:sz="0" w:space="0" w:color="auto"/>
            <w:left w:val="none" w:sz="0" w:space="0" w:color="auto"/>
            <w:bottom w:val="none" w:sz="0" w:space="0" w:color="auto"/>
            <w:right w:val="none" w:sz="0" w:space="0" w:color="auto"/>
          </w:divBdr>
        </w:div>
        <w:div w:id="277417281">
          <w:marLeft w:val="1166"/>
          <w:marRight w:val="0"/>
          <w:marTop w:val="0"/>
          <w:marBottom w:val="0"/>
          <w:divBdr>
            <w:top w:val="none" w:sz="0" w:space="0" w:color="auto"/>
            <w:left w:val="none" w:sz="0" w:space="0" w:color="auto"/>
            <w:bottom w:val="none" w:sz="0" w:space="0" w:color="auto"/>
            <w:right w:val="none" w:sz="0" w:space="0" w:color="auto"/>
          </w:divBdr>
        </w:div>
      </w:divsChild>
    </w:div>
    <w:div w:id="629436758">
      <w:bodyDiv w:val="1"/>
      <w:marLeft w:val="0"/>
      <w:marRight w:val="0"/>
      <w:marTop w:val="0"/>
      <w:marBottom w:val="0"/>
      <w:divBdr>
        <w:top w:val="none" w:sz="0" w:space="0" w:color="auto"/>
        <w:left w:val="none" w:sz="0" w:space="0" w:color="auto"/>
        <w:bottom w:val="none" w:sz="0" w:space="0" w:color="auto"/>
        <w:right w:val="none" w:sz="0" w:space="0" w:color="auto"/>
      </w:divBdr>
    </w:div>
    <w:div w:id="842667958">
      <w:bodyDiv w:val="1"/>
      <w:marLeft w:val="0"/>
      <w:marRight w:val="0"/>
      <w:marTop w:val="0"/>
      <w:marBottom w:val="0"/>
      <w:divBdr>
        <w:top w:val="none" w:sz="0" w:space="0" w:color="auto"/>
        <w:left w:val="none" w:sz="0" w:space="0" w:color="auto"/>
        <w:bottom w:val="none" w:sz="0" w:space="0" w:color="auto"/>
        <w:right w:val="none" w:sz="0" w:space="0" w:color="auto"/>
      </w:divBdr>
    </w:div>
    <w:div w:id="1316642024">
      <w:bodyDiv w:val="1"/>
      <w:marLeft w:val="0"/>
      <w:marRight w:val="0"/>
      <w:marTop w:val="0"/>
      <w:marBottom w:val="0"/>
      <w:divBdr>
        <w:top w:val="none" w:sz="0" w:space="0" w:color="auto"/>
        <w:left w:val="none" w:sz="0" w:space="0" w:color="auto"/>
        <w:bottom w:val="none" w:sz="0" w:space="0" w:color="auto"/>
        <w:right w:val="none" w:sz="0" w:space="0" w:color="auto"/>
      </w:divBdr>
    </w:div>
    <w:div w:id="1337533008">
      <w:bodyDiv w:val="1"/>
      <w:marLeft w:val="0"/>
      <w:marRight w:val="0"/>
      <w:marTop w:val="0"/>
      <w:marBottom w:val="0"/>
      <w:divBdr>
        <w:top w:val="none" w:sz="0" w:space="0" w:color="auto"/>
        <w:left w:val="none" w:sz="0" w:space="0" w:color="auto"/>
        <w:bottom w:val="none" w:sz="0" w:space="0" w:color="auto"/>
        <w:right w:val="none" w:sz="0" w:space="0" w:color="auto"/>
      </w:divBdr>
    </w:div>
    <w:div w:id="1885481840">
      <w:bodyDiv w:val="1"/>
      <w:marLeft w:val="0"/>
      <w:marRight w:val="0"/>
      <w:marTop w:val="0"/>
      <w:marBottom w:val="0"/>
      <w:divBdr>
        <w:top w:val="none" w:sz="0" w:space="0" w:color="auto"/>
        <w:left w:val="none" w:sz="0" w:space="0" w:color="auto"/>
        <w:bottom w:val="none" w:sz="0" w:space="0" w:color="auto"/>
        <w:right w:val="none" w:sz="0" w:space="0" w:color="auto"/>
      </w:divBdr>
      <w:divsChild>
        <w:div w:id="1036810296">
          <w:marLeft w:val="547"/>
          <w:marRight w:val="0"/>
          <w:marTop w:val="200"/>
          <w:marBottom w:val="0"/>
          <w:divBdr>
            <w:top w:val="none" w:sz="0" w:space="0" w:color="auto"/>
            <w:left w:val="none" w:sz="0" w:space="0" w:color="auto"/>
            <w:bottom w:val="none" w:sz="0" w:space="0" w:color="auto"/>
            <w:right w:val="none" w:sz="0" w:space="0" w:color="auto"/>
          </w:divBdr>
        </w:div>
        <w:div w:id="881987762">
          <w:marLeft w:val="547"/>
          <w:marRight w:val="0"/>
          <w:marTop w:val="200"/>
          <w:marBottom w:val="0"/>
          <w:divBdr>
            <w:top w:val="none" w:sz="0" w:space="0" w:color="auto"/>
            <w:left w:val="none" w:sz="0" w:space="0" w:color="auto"/>
            <w:bottom w:val="none" w:sz="0" w:space="0" w:color="auto"/>
            <w:right w:val="none" w:sz="0" w:space="0" w:color="auto"/>
          </w:divBdr>
        </w:div>
        <w:div w:id="474293959">
          <w:marLeft w:val="547"/>
          <w:marRight w:val="0"/>
          <w:marTop w:val="200"/>
          <w:marBottom w:val="0"/>
          <w:divBdr>
            <w:top w:val="none" w:sz="0" w:space="0" w:color="auto"/>
            <w:left w:val="none" w:sz="0" w:space="0" w:color="auto"/>
            <w:bottom w:val="none" w:sz="0" w:space="0" w:color="auto"/>
            <w:right w:val="none" w:sz="0" w:space="0" w:color="auto"/>
          </w:divBdr>
        </w:div>
        <w:div w:id="1919513283">
          <w:marLeft w:val="547"/>
          <w:marRight w:val="0"/>
          <w:marTop w:val="200"/>
          <w:marBottom w:val="0"/>
          <w:divBdr>
            <w:top w:val="none" w:sz="0" w:space="0" w:color="auto"/>
            <w:left w:val="none" w:sz="0" w:space="0" w:color="auto"/>
            <w:bottom w:val="none" w:sz="0" w:space="0" w:color="auto"/>
            <w:right w:val="none" w:sz="0" w:space="0" w:color="auto"/>
          </w:divBdr>
        </w:div>
        <w:div w:id="34546835">
          <w:marLeft w:val="1166"/>
          <w:marRight w:val="0"/>
          <w:marTop w:val="200"/>
          <w:marBottom w:val="0"/>
          <w:divBdr>
            <w:top w:val="none" w:sz="0" w:space="0" w:color="auto"/>
            <w:left w:val="none" w:sz="0" w:space="0" w:color="auto"/>
            <w:bottom w:val="none" w:sz="0" w:space="0" w:color="auto"/>
            <w:right w:val="none" w:sz="0" w:space="0" w:color="auto"/>
          </w:divBdr>
        </w:div>
        <w:div w:id="374433267">
          <w:marLeft w:val="1166"/>
          <w:marRight w:val="0"/>
          <w:marTop w:val="200"/>
          <w:marBottom w:val="0"/>
          <w:divBdr>
            <w:top w:val="none" w:sz="0" w:space="0" w:color="auto"/>
            <w:left w:val="none" w:sz="0" w:space="0" w:color="auto"/>
            <w:bottom w:val="none" w:sz="0" w:space="0" w:color="auto"/>
            <w:right w:val="none" w:sz="0" w:space="0" w:color="auto"/>
          </w:divBdr>
        </w:div>
        <w:div w:id="993722381">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yperlink" Target="http://www.metahit.e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840</Words>
  <Characters>4622</Characters>
  <Application>Microsoft Macintosh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Bonnaure-Mallet</dc:creator>
  <cp:keywords/>
  <dc:description/>
  <cp:lastModifiedBy>Michel Pompi</cp:lastModifiedBy>
  <cp:revision>9</cp:revision>
  <dcterms:created xsi:type="dcterms:W3CDTF">2024-07-20T12:12:00Z</dcterms:created>
  <dcterms:modified xsi:type="dcterms:W3CDTF">2024-09-09T09:29:00Z</dcterms:modified>
</cp:coreProperties>
</file>